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59"/>
      </w:tblGrid>
      <w:tr w:rsidR="00962804" w:rsidRPr="00EB4A36" w14:paraId="7A244A99" w14:textId="77777777" w:rsidTr="00F04D52">
        <w:tc>
          <w:tcPr>
            <w:tcW w:w="4786" w:type="dxa"/>
          </w:tcPr>
          <w:p w14:paraId="769F61AB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14:paraId="5B72D4EE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Центральним комітетом Незалежної профспілки</w:t>
            </w:r>
          </w:p>
          <w:p w14:paraId="5F5F9962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працівників прокуратури </w:t>
            </w:r>
          </w:p>
          <w:p w14:paraId="718C2628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Донецької області</w:t>
            </w:r>
          </w:p>
          <w:p w14:paraId="28A0B967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38F57B69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</w:p>
          <w:p w14:paraId="3C8C4090" w14:textId="6BF6FDF4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Загальними зборами працівників органів прокуратури Донецької області 17.11.2016 </w:t>
            </w:r>
          </w:p>
          <w:p w14:paraId="6B95B0D9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AE5B2F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Із змінами, затвердженими загальними зборами працівників органів прокуратури Донецької області  20.10.2017 </w:t>
            </w:r>
          </w:p>
          <w:p w14:paraId="03ECF8B6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0E2167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Із змінами, затвердженими загальними зборами працівників органів прокуратури Донецької області  26.11.2019</w:t>
            </w:r>
          </w:p>
        </w:tc>
      </w:tr>
    </w:tbl>
    <w:p w14:paraId="5D4EDC25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606E5B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ПРАВИЛА</w:t>
      </w:r>
    </w:p>
    <w:p w14:paraId="4F7656A6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внутрішнього службового розпорядку</w:t>
      </w:r>
    </w:p>
    <w:p w14:paraId="09E703FC" w14:textId="7C78EC9C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для прокурорсько-слідчих працівників прокуратури Донецької області</w:t>
      </w:r>
      <w:r w:rsidR="00280A97">
        <w:rPr>
          <w:rFonts w:ascii="Times New Roman" w:hAnsi="Times New Roman"/>
          <w:b/>
          <w:sz w:val="28"/>
          <w:szCs w:val="28"/>
        </w:rPr>
        <w:t>, місцевих прокуратур</w:t>
      </w:r>
    </w:p>
    <w:p w14:paraId="7E90A0AD" w14:textId="77777777" w:rsidR="00962804" w:rsidRDefault="00962804" w:rsidP="00DC3172">
      <w:pPr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710DA7" w14:textId="77777777" w:rsidR="00C52210" w:rsidRPr="00EB4A36" w:rsidRDefault="00C52210" w:rsidP="00DC3172">
      <w:pPr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257C6F" w14:textId="77777777" w:rsidR="00962804" w:rsidRPr="00EB4A36" w:rsidRDefault="00962804" w:rsidP="00DC3172">
      <w:pPr>
        <w:spacing w:before="100" w:beforeAutospacing="1" w:after="100" w:afterAutospacing="1"/>
        <w:ind w:right="1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EB4A36">
        <w:rPr>
          <w:rFonts w:ascii="Times New Roman" w:hAnsi="Times New Roman"/>
          <w:b/>
          <w:sz w:val="28"/>
          <w:szCs w:val="28"/>
        </w:rPr>
        <w:t>І. Загальні положення</w:t>
      </w:r>
      <w:bookmarkEnd w:id="0"/>
    </w:p>
    <w:p w14:paraId="4A239414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1.  Правила внутрішнього службового розпорядку (далі – Правила) для прокурорсько-слідчих працівників прокуратури Донецької області, місцевих прокуратур Донецької області (далі – працівники органів прокуратури Донецької області) розроблені відповідно до вимог Конституції України, Кодексу законів про працю України, Законів України «Про прокуратуру», «Про відпустки» та інших нормативно-правових актів.</w:t>
      </w:r>
    </w:p>
    <w:p w14:paraId="51F4905E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2. Організація і діяльність прокуратури Донецької області та місцевих прокуратур Донецької області, статус прокурорів визначаються Конституцією України, Законом України «Про прокуратуру», чинними міжнародними договорами, згода на обов’язковість яких надана Верховною Радою України.</w:t>
      </w:r>
    </w:p>
    <w:p w14:paraId="2E533C78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3. Правила визначають основні права та обов'язки працівників, режим роботи і запроваджуються з метою удосконалення організації праці, зміцнення трудової та виконавської дисципліни, забезпечення раціонального використання робочого часу, високої ефективності і якості роботи працівників.</w:t>
      </w:r>
    </w:p>
    <w:p w14:paraId="4A4384A9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4. Правила є обов’язковими для всіх прокурорсько-слідчих працівників  прокуратури Донецької області,  прокурорських працівників місцевих прокуратур Донецької області. Усі питання, пов’язані із їх застосуванням, вирішує прокурор Донецької області в межах наданих йому повноважень, а у випадках, визначених чинним законодавством, – спільно або за погодженням з ЦК Незалежної профспілки працівників прокуратури Донецької області.</w:t>
      </w:r>
    </w:p>
    <w:p w14:paraId="1B4522A9" w14:textId="77777777" w:rsidR="00962804" w:rsidRPr="00EB4A36" w:rsidRDefault="00962804" w:rsidP="00DC3172">
      <w:pPr>
        <w:spacing w:before="100" w:beforeAutospacing="1" w:after="100" w:afterAutospacing="1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4F6A03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II. Порядок зайняття посади прокурора, звільнення, припинення, зупинення його повноважень на посаді у прокуратурі Донецької області</w:t>
      </w:r>
    </w:p>
    <w:p w14:paraId="6FA2CCE7" w14:textId="77777777" w:rsidR="00962804" w:rsidRPr="00EB4A36" w:rsidRDefault="00EB4A36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lastRenderedPageBreak/>
        <w:t>1</w:t>
      </w:r>
      <w:r w:rsidR="00962804" w:rsidRPr="00EB4A36">
        <w:rPr>
          <w:rFonts w:ascii="Times New Roman" w:hAnsi="Times New Roman"/>
          <w:sz w:val="28"/>
          <w:szCs w:val="28"/>
        </w:rPr>
        <w:t>. Зайняття посади прокурора, звільнення, припинення, зупинення його повноважень на посаді у прокуратурі Донецької області та місцевих прокуратурах Донецької області здійснюється у порядку, передбаченому розділами V, VII Закону України «Про прокуратуру».</w:t>
      </w:r>
    </w:p>
    <w:p w14:paraId="539BB5A0" w14:textId="77777777" w:rsidR="00962804" w:rsidRPr="00EB4A36" w:rsidRDefault="00962804" w:rsidP="00DC3172">
      <w:pPr>
        <w:spacing w:before="100" w:beforeAutospacing="1" w:after="100" w:afterAutospacing="1"/>
        <w:ind w:right="1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79390C5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Ш.  Основні права і обов’язки працівників прокуратури Донецької області</w:t>
      </w:r>
    </w:p>
    <w:p w14:paraId="1325A0A6" w14:textId="77777777" w:rsidR="00962804" w:rsidRPr="00EB4A36" w:rsidRDefault="00EB4A36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  <w:lang w:val="ru-RU"/>
        </w:rPr>
        <w:t>1</w:t>
      </w:r>
      <w:r w:rsidR="00962804" w:rsidRPr="00EB4A36">
        <w:rPr>
          <w:rFonts w:ascii="Times New Roman" w:hAnsi="Times New Roman"/>
          <w:sz w:val="28"/>
          <w:szCs w:val="28"/>
        </w:rPr>
        <w:t>. Прокурорсько-слідчі працівники прокуратури Донецької області користуються правами і свободами, які гарантуються громадянам України Конституцією і законами України, вони мають право:</w:t>
      </w:r>
    </w:p>
    <w:p w14:paraId="2590B3EF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на повагу особистої гідності, справедливе і шанобливе ставлення до себе з боку керівників, співробітників прокуратури Донецької області та інших осіб;</w:t>
      </w:r>
    </w:p>
    <w:p w14:paraId="3B539112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чітке визначення своїх посадових та службових обов’язків та матеріально-технічне забезпечення їх виконання;</w:t>
      </w:r>
    </w:p>
    <w:p w14:paraId="0FF130B1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брати участь у розгляді питань і прийнятті відповідних рішень (у межах своїх повноважень);</w:t>
      </w:r>
    </w:p>
    <w:p w14:paraId="32E59EEA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на оплату праці залежно від займаної посади, якості виконання своїх обов’язків, досвіду та стажу роботи;</w:t>
      </w:r>
    </w:p>
    <w:p w14:paraId="2E0E3BB8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вимагати службового розслідування з метою зняття безпідставних, на думку працівника, звинувачень або підозри;</w:t>
      </w:r>
    </w:p>
    <w:p w14:paraId="7315CAF9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на здорові, безпечні та належні для високопродуктивної роботи умови праці;</w:t>
      </w:r>
    </w:p>
    <w:p w14:paraId="26189716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на соціальний і правовий захист відповідно до їх статусу;</w:t>
      </w:r>
    </w:p>
    <w:p w14:paraId="1868FEBC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захищати свої законні права та інтереси у відповідних державних органах та у судовому порядку;</w:t>
      </w:r>
    </w:p>
    <w:p w14:paraId="0F0140AD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безперешкодно ознайомлюватися з матеріалами, що стосуються проходження служби (перебування на роботі), в необхідних випадках давати особисті пояснення.</w:t>
      </w:r>
    </w:p>
    <w:p w14:paraId="3E1AE02D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2. Основними  обов’язками  прокурорсько-слідчих працівників  прокуратури  Донецької області є:</w:t>
      </w:r>
    </w:p>
    <w:p w14:paraId="2816E216" w14:textId="5EAE4E7D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дотримання Конституції України, Закону України «Про прокуратуру»,  інших законів України, Регламенту регіональної прокуратури Донецької області, цих Правил та інших нормативних актів Генерально</w:t>
      </w:r>
      <w:r w:rsidR="006C44BF">
        <w:rPr>
          <w:rFonts w:ascii="Times New Roman" w:hAnsi="Times New Roman"/>
          <w:sz w:val="28"/>
          <w:szCs w:val="28"/>
        </w:rPr>
        <w:t>ї</w:t>
      </w:r>
      <w:r w:rsidRPr="00EB4A36">
        <w:rPr>
          <w:rFonts w:ascii="Times New Roman" w:hAnsi="Times New Roman"/>
          <w:sz w:val="28"/>
          <w:szCs w:val="28"/>
        </w:rPr>
        <w:t xml:space="preserve"> прокур</w:t>
      </w:r>
      <w:r w:rsidR="006C44BF">
        <w:rPr>
          <w:rFonts w:ascii="Times New Roman" w:hAnsi="Times New Roman"/>
          <w:sz w:val="28"/>
          <w:szCs w:val="28"/>
        </w:rPr>
        <w:t>атури</w:t>
      </w:r>
      <w:r w:rsidRPr="00EB4A36">
        <w:rPr>
          <w:rFonts w:ascii="Times New Roman" w:hAnsi="Times New Roman"/>
          <w:sz w:val="28"/>
          <w:szCs w:val="28"/>
        </w:rPr>
        <w:t xml:space="preserve"> України;</w:t>
      </w:r>
    </w:p>
    <w:p w14:paraId="10EC2143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сприяння утвердженню верховенства права, забезпеченню демократії, формуванню правосвідомості громадян, поваги до законів, норм та правил суспільного життя;</w:t>
      </w:r>
    </w:p>
    <w:p w14:paraId="4DC4D4D1" w14:textId="5443E35B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сумлінне виконання покладених на них функціональних обов'язків, своєчасне і точне виконання наказів</w:t>
      </w:r>
      <w:r w:rsidR="006C44BF">
        <w:rPr>
          <w:rFonts w:ascii="Times New Roman" w:hAnsi="Times New Roman"/>
          <w:sz w:val="28"/>
          <w:szCs w:val="28"/>
        </w:rPr>
        <w:t xml:space="preserve"> </w:t>
      </w:r>
      <w:r w:rsidRPr="00EB4A36">
        <w:rPr>
          <w:rFonts w:ascii="Times New Roman" w:hAnsi="Times New Roman"/>
          <w:sz w:val="28"/>
          <w:szCs w:val="28"/>
        </w:rPr>
        <w:t>Генерально</w:t>
      </w:r>
      <w:r w:rsidR="006C44BF">
        <w:rPr>
          <w:rFonts w:ascii="Times New Roman" w:hAnsi="Times New Roman"/>
          <w:sz w:val="28"/>
          <w:szCs w:val="28"/>
        </w:rPr>
        <w:t>ї</w:t>
      </w:r>
      <w:r w:rsidRPr="00EB4A36">
        <w:rPr>
          <w:rFonts w:ascii="Times New Roman" w:hAnsi="Times New Roman"/>
          <w:sz w:val="28"/>
          <w:szCs w:val="28"/>
        </w:rPr>
        <w:t xml:space="preserve"> прокур</w:t>
      </w:r>
      <w:r w:rsidR="006C44BF">
        <w:rPr>
          <w:rFonts w:ascii="Times New Roman" w:hAnsi="Times New Roman"/>
          <w:sz w:val="28"/>
          <w:szCs w:val="28"/>
        </w:rPr>
        <w:t>атури</w:t>
      </w:r>
      <w:r w:rsidRPr="00EB4A36">
        <w:rPr>
          <w:rFonts w:ascii="Times New Roman" w:hAnsi="Times New Roman"/>
          <w:sz w:val="28"/>
          <w:szCs w:val="28"/>
        </w:rPr>
        <w:t xml:space="preserve"> України, керівництва прокуратури Донецької області та керівників відповідних структурних підрозділів у межах визначених повноважень;</w:t>
      </w:r>
    </w:p>
    <w:p w14:paraId="132528B9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виявлення ініціативи в роботі, підвищення її якості та ефективності;</w:t>
      </w:r>
    </w:p>
    <w:p w14:paraId="13981009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недопущення порушень прав і свобод людини, скоєння проступків, у тому числі корупційних проявів, які порочать їх як працівників;</w:t>
      </w:r>
    </w:p>
    <w:p w14:paraId="4BABE00B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lastRenderedPageBreak/>
        <w:t>- вжиття заходів щодо недопущення будь-якої можливості виникнення конфлікту інтересів та повідомлення невідкладно безпосереднього керівника про наявність конфлікту інтересів;</w:t>
      </w:r>
    </w:p>
    <w:p w14:paraId="1BBED75F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збереження державної таємниці, інформації про громадян, що стала відома під час виконання службових обов’язків, а також іншої інформації, яка згідно із законодавством не підлягає розголошенню;</w:t>
      </w:r>
    </w:p>
    <w:p w14:paraId="03591508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постійне вдосконалення своєї професійної майстерності;</w:t>
      </w:r>
    </w:p>
    <w:p w14:paraId="0B888C41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дотримання вимог з охорони праці, техніки безпеки, санітарії, гігієни праці і протипожежної безпеки, передбачених відповідними правилами та інструкціями;</w:t>
      </w:r>
    </w:p>
    <w:p w14:paraId="107963DF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тримання в порядку свого робочого місця, забезпечення економного витрачання матеріалів, електроенергії та інших матеріальних ресурсів (цінностей);</w:t>
      </w:r>
    </w:p>
    <w:p w14:paraId="1BF915B7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вжиття заходів до негайного усунення причин і умов, що створюють перешкоди чи ускладнюють нормальне виконання обов’язків, та негайне повідомлення про це керівництво прокуратури Донецької області;</w:t>
      </w:r>
    </w:p>
    <w:p w14:paraId="3DC2CDB2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суворе дотримання  вимог щодо заборони паління тютюнових виробів на робочих місцях, сходах, у тамбурах, туалетах, складських та виробничих приміщеннях, крім спеціально відведених місць, обладнаних кімнат;</w:t>
      </w:r>
    </w:p>
    <w:p w14:paraId="7559F2B0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- дотримання під час виконання службових обов’язків та перебування в приміщенні прокуратури області ділового стилю одягу.</w:t>
      </w:r>
    </w:p>
    <w:p w14:paraId="16C03FA7" w14:textId="77777777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 xml:space="preserve">Працівник повинен виконувати доручену йому роботу особисто і не має права передоручати її виконання іншій особі, за винятком випадків, передбачених законодавством. </w:t>
      </w:r>
    </w:p>
    <w:p w14:paraId="6856AAEE" w14:textId="01D67B45" w:rsidR="00962804" w:rsidRPr="00EB4A36" w:rsidRDefault="00962804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3. Обсяг функціональних обов’язків, що виконує кожен працівник за своєю посадою, спеціальністю, кваліфікацією, визначається законами України, виданими на їх виконання наказами Генерально</w:t>
      </w:r>
      <w:r w:rsidR="006C44BF">
        <w:rPr>
          <w:rFonts w:ascii="Times New Roman" w:hAnsi="Times New Roman"/>
          <w:sz w:val="28"/>
          <w:szCs w:val="28"/>
        </w:rPr>
        <w:t>ї</w:t>
      </w:r>
      <w:r w:rsidRPr="00EB4A36">
        <w:rPr>
          <w:rFonts w:ascii="Times New Roman" w:hAnsi="Times New Roman"/>
          <w:sz w:val="28"/>
          <w:szCs w:val="28"/>
        </w:rPr>
        <w:t xml:space="preserve"> прокур</w:t>
      </w:r>
      <w:r w:rsidR="006C44BF">
        <w:rPr>
          <w:rFonts w:ascii="Times New Roman" w:hAnsi="Times New Roman"/>
          <w:sz w:val="28"/>
          <w:szCs w:val="28"/>
        </w:rPr>
        <w:t>атури</w:t>
      </w:r>
      <w:r w:rsidRPr="00EB4A36">
        <w:rPr>
          <w:rFonts w:ascii="Times New Roman" w:hAnsi="Times New Roman"/>
          <w:sz w:val="28"/>
          <w:szCs w:val="28"/>
        </w:rPr>
        <w:t xml:space="preserve"> України, Регламентом регіональної прокуратури Донецької області, положеннями про структурні підрозділи регіональної прокуратури Донецької області, посадовими інструкціями та розподілом функціональних обов’язків, затвердженими у встановленому порядку.</w:t>
      </w:r>
    </w:p>
    <w:p w14:paraId="5FE84E51" w14:textId="77777777" w:rsidR="00962804" w:rsidRPr="00EB4A36" w:rsidRDefault="00962804" w:rsidP="00DC3172">
      <w:pPr>
        <w:spacing w:before="100" w:beforeAutospacing="1" w:after="100" w:afterAutospacing="1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15BCE" w14:textId="77777777" w:rsidR="00962804" w:rsidRPr="00EB4A36" w:rsidRDefault="00962804" w:rsidP="00DC3172">
      <w:pPr>
        <w:spacing w:before="100" w:beforeAutospacing="1" w:after="100" w:afterAutospacing="1"/>
        <w:ind w:right="14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IV. Основні обов’язки працівників керівного складу прокуратури Донецької області</w:t>
      </w:r>
    </w:p>
    <w:p w14:paraId="2AFBDAA2" w14:textId="77777777" w:rsidR="00962804" w:rsidRPr="00EB4A36" w:rsidRDefault="00962804" w:rsidP="006C44BF">
      <w:pPr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1. Працівники керівного складу прокуратури Донецької області, місцевих прокуратур Донецької області у межах наданих їм повноважень зобов’язані:</w:t>
      </w:r>
    </w:p>
    <w:p w14:paraId="1AFF48CD" w14:textId="77777777" w:rsidR="00962804" w:rsidRPr="00EB4A36" w:rsidRDefault="00962804" w:rsidP="006C44BF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неухильно дотримуватися вимог Закону України «Про прокуратуру»</w:t>
      </w:r>
      <w:r w:rsidR="00B30E46">
        <w:rPr>
          <w:lang w:val="uk-UA"/>
        </w:rPr>
        <w:t>, наказів Генеральної прокуратури України та цих Правил</w:t>
      </w:r>
      <w:r w:rsidRPr="00EB4A36">
        <w:rPr>
          <w:lang w:val="uk-UA"/>
        </w:rPr>
        <w:t>;</w:t>
      </w:r>
    </w:p>
    <w:p w14:paraId="4E98B30B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створювати для працівників умови, необхідні для ефективного виконання покладених на них обов’язків;</w:t>
      </w:r>
    </w:p>
    <w:p w14:paraId="53198D47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забезпечувати матеріальне стимулювання і заохочення працівників за результатами їх особистої роботи;</w:t>
      </w:r>
    </w:p>
    <w:p w14:paraId="164DC64B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здійснювати заходи, спрямовані на зміцнення трудової та виконавської дисципліни, дотримання встановленого режиму праці і відпочинку;</w:t>
      </w:r>
    </w:p>
    <w:p w14:paraId="40BCFB7F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lastRenderedPageBreak/>
        <w:t>забезпечувати вимоги охорони праці, техніки безпеки, санітарії, гігієни праці та протипожежної безпеки відповідно до законодавства;</w:t>
      </w:r>
    </w:p>
    <w:p w14:paraId="2D08FF38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забезпечувати систематичне підвищення рівня професійної кваліфікації та компетентності.</w:t>
      </w:r>
    </w:p>
    <w:p w14:paraId="4D33D724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580"/>
        <w:contextualSpacing/>
        <w:rPr>
          <w:lang w:val="uk-UA"/>
        </w:rPr>
      </w:pPr>
      <w:r w:rsidRPr="00EB4A36">
        <w:rPr>
          <w:lang w:val="uk-UA"/>
        </w:rPr>
        <w:t>Керівники структурних підрозділів прокуратури області, місцевих прокуратур Донецької області не мають права вимагати від підпорядкованих їм працівників виконання роботи, не обумовленої трудовим договором чи функціональними обов’язками.</w:t>
      </w:r>
    </w:p>
    <w:p w14:paraId="7505A06D" w14:textId="77777777" w:rsidR="00962804" w:rsidRPr="00EB4A36" w:rsidRDefault="00962804" w:rsidP="00DC3172">
      <w:pPr>
        <w:widowControl w:val="0"/>
        <w:tabs>
          <w:tab w:val="left" w:pos="567"/>
        </w:tabs>
        <w:spacing w:before="100" w:beforeAutospacing="1" w:after="100" w:afterAutospacing="1"/>
        <w:ind w:right="14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4A36">
        <w:rPr>
          <w:rFonts w:ascii="Times New Roman" w:eastAsia="Times New Roman" w:hAnsi="Times New Roman"/>
          <w:b/>
          <w:sz w:val="28"/>
          <w:szCs w:val="28"/>
        </w:rPr>
        <w:tab/>
        <w:t>V. Робочий час і його використання. Час відпочинку</w:t>
      </w:r>
    </w:p>
    <w:p w14:paraId="73E85E58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 xml:space="preserve">1. Нормальна тривалість робочого часу прокурорсько-слідчих працівників прокуратури Донецької області, місцевих прокуратур Донецької області відповідно до законодавства не може перевищувати </w:t>
      </w:r>
      <w:r w:rsidRPr="00EB4A36">
        <w:rPr>
          <w:b/>
          <w:lang w:val="uk-UA"/>
        </w:rPr>
        <w:t>40</w:t>
      </w:r>
      <w:r w:rsidRPr="00EB4A36">
        <w:rPr>
          <w:lang w:val="uk-UA"/>
        </w:rPr>
        <w:t xml:space="preserve"> годин на тиждень.</w:t>
      </w:r>
    </w:p>
    <w:p w14:paraId="347853C6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Згідно з діючим режимом роботи у прокуратурі Донецької області встановлено такий трудовий розпорядок:</w:t>
      </w:r>
    </w:p>
    <w:p w14:paraId="0732ABE0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 xml:space="preserve">початок роботи з </w:t>
      </w:r>
      <w:r w:rsidRPr="00EB4A36">
        <w:rPr>
          <w:b/>
          <w:lang w:val="uk-UA"/>
        </w:rPr>
        <w:t>9</w:t>
      </w:r>
      <w:r w:rsidRPr="00EB4A36">
        <w:rPr>
          <w:lang w:val="uk-UA"/>
        </w:rPr>
        <w:t xml:space="preserve"> години – упродовж робочого тижня;</w:t>
      </w:r>
    </w:p>
    <w:p w14:paraId="3DF854CA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 xml:space="preserve">перерва на обід з </w:t>
      </w:r>
      <w:r w:rsidRPr="00EB4A36">
        <w:rPr>
          <w:b/>
          <w:lang w:val="uk-UA"/>
        </w:rPr>
        <w:t>13</w:t>
      </w:r>
      <w:r w:rsidRPr="00EB4A36">
        <w:rPr>
          <w:lang w:val="uk-UA"/>
        </w:rPr>
        <w:t xml:space="preserve"> години до </w:t>
      </w:r>
      <w:r w:rsidRPr="00EB4A36">
        <w:rPr>
          <w:b/>
          <w:lang w:val="uk-UA"/>
        </w:rPr>
        <w:t>13</w:t>
      </w:r>
      <w:r w:rsidRPr="00EB4A36">
        <w:rPr>
          <w:lang w:val="uk-UA"/>
        </w:rPr>
        <w:t xml:space="preserve"> години </w:t>
      </w:r>
      <w:r w:rsidRPr="00EB4A36">
        <w:rPr>
          <w:b/>
          <w:lang w:val="uk-UA"/>
        </w:rPr>
        <w:t>45</w:t>
      </w:r>
      <w:r w:rsidRPr="00EB4A36">
        <w:rPr>
          <w:lang w:val="uk-UA"/>
        </w:rPr>
        <w:t xml:space="preserve"> хвилин – упродовж робочого тижня;</w:t>
      </w:r>
    </w:p>
    <w:p w14:paraId="7AD9ADDC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 xml:space="preserve">кінець робочого дня в понеділок, вівторок, середу та четвер – о </w:t>
      </w:r>
      <w:r w:rsidRPr="00EB4A36">
        <w:rPr>
          <w:b/>
          <w:lang w:val="uk-UA"/>
        </w:rPr>
        <w:t xml:space="preserve">18 </w:t>
      </w:r>
      <w:r w:rsidRPr="00EB4A36">
        <w:rPr>
          <w:lang w:val="uk-UA"/>
        </w:rPr>
        <w:t xml:space="preserve">годині, у п’ятницю – о </w:t>
      </w:r>
      <w:r w:rsidRPr="00EB4A36">
        <w:rPr>
          <w:b/>
          <w:lang w:val="uk-UA"/>
        </w:rPr>
        <w:t>16</w:t>
      </w:r>
      <w:r w:rsidRPr="00EB4A36">
        <w:rPr>
          <w:lang w:val="uk-UA"/>
        </w:rPr>
        <w:t xml:space="preserve"> годині </w:t>
      </w:r>
      <w:r w:rsidRPr="00EB4A36">
        <w:rPr>
          <w:b/>
          <w:lang w:val="uk-UA"/>
        </w:rPr>
        <w:t>45</w:t>
      </w:r>
      <w:r w:rsidRPr="00EB4A36">
        <w:rPr>
          <w:lang w:val="uk-UA"/>
        </w:rPr>
        <w:t xml:space="preserve"> хвилин;</w:t>
      </w:r>
    </w:p>
    <w:p w14:paraId="0BEFC105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напередодні святкових днів тривалість робочого дня скорочено на одну годину.</w:t>
      </w:r>
    </w:p>
    <w:p w14:paraId="07CC861B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З метою створення сприятливих умов для використання святкових та неробочих днів, а також використання робочого часу, за наявності рекомендації Кабінету Міністрів України, може видаватись відповідний наказ про перенесення вихідних днів, який погоджується з ЦК Незалежної профспілки працівників прокуратури Донецької області.</w:t>
      </w:r>
    </w:p>
    <w:p w14:paraId="4C417081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Залучення прокурорсько-слідчих працівників для виконання невідкладної та непередбаченої роботи у святкові, неробочі та вихідні дні, а також у надурочний час проводиться у випадках та у порядку, передбачених законодавством.</w:t>
      </w:r>
    </w:p>
    <w:p w14:paraId="0585F5A2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У святкові дні згідно з наказом прокурора Донецької області з метою вирішення невідкладних питань, отримання термінової інформації здійснюється чергування оперативними працівниками апарату.</w:t>
      </w:r>
    </w:p>
    <w:p w14:paraId="7F2D097C" w14:textId="75793C1C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 xml:space="preserve">2. </w:t>
      </w:r>
      <w:r w:rsidR="00EE65D1">
        <w:rPr>
          <w:lang w:val="uk-UA"/>
        </w:rPr>
        <w:t>Заступники прокурора області, к</w:t>
      </w:r>
      <w:r w:rsidRPr="00EB4A36">
        <w:rPr>
          <w:lang w:val="uk-UA"/>
        </w:rPr>
        <w:t>ерівники структурних підрозділів прокуратури Донецької області, місцевих прокуратур Донецької області зобов’язані контролювати присутність на роботі прокурорсько-слідчих працівників  упродовж робочого дня.</w:t>
      </w:r>
    </w:p>
    <w:p w14:paraId="7DD1DEBE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 xml:space="preserve">У структурних підрозділах прокуратури Донецької області, місцевих прокуратурах Донецької області ведеться облік робочого часу працівників шляхом складання табелів відповідальною особою. Щомісячно 13 і 21 числа табель за погодженням з відділом роботи з кадрами передається до відділу фінансування та бухгалтерського обліку за підписом керівника структурного </w:t>
      </w:r>
      <w:r w:rsidRPr="00EB4A36">
        <w:rPr>
          <w:lang w:val="uk-UA"/>
        </w:rPr>
        <w:lastRenderedPageBreak/>
        <w:t>підрозділу прокуратури Донецької області, місцевої прокуратури Донецької області і відповідальної за це особи.</w:t>
      </w:r>
    </w:p>
    <w:p w14:paraId="775B133C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Перебування прокурорсько-слідчих працівників структурних підрозділів прокуратури Донецької області та місцевих прокуратур Донецької області із службових питань у робочий час за межами приміщень органів прокуратури Донецької області повинно бути з відома керівника відповідного підрозділу, місцевої  прокуратури Донецької області, а керівників структурних підрозділів – прокурора області або відповідного заступника прокурора області.</w:t>
      </w:r>
    </w:p>
    <w:p w14:paraId="2EBF5121" w14:textId="26D7BB6F" w:rsidR="00962804" w:rsidRPr="00EB4A36" w:rsidRDefault="00962804" w:rsidP="00F4569E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3. Забороняється в робочий час</w:t>
      </w:r>
      <w:r w:rsidR="00F4569E">
        <w:rPr>
          <w:lang w:val="uk-UA"/>
        </w:rPr>
        <w:t xml:space="preserve"> </w:t>
      </w:r>
      <w:r w:rsidRPr="00EB4A36">
        <w:rPr>
          <w:lang w:val="uk-UA"/>
        </w:rPr>
        <w:t>відволікати працівників від їх безпосередньої роботи, відкликати їх з роботи для виконання громадських обов'язків і проведення різних заходів, не пов’язаних з основною діяльністю;</w:t>
      </w:r>
      <w:r w:rsidR="00F4569E">
        <w:rPr>
          <w:lang w:val="uk-UA"/>
        </w:rPr>
        <w:t xml:space="preserve"> </w:t>
      </w:r>
      <w:r w:rsidRPr="00EB4A36">
        <w:rPr>
          <w:lang w:val="uk-UA"/>
        </w:rPr>
        <w:t>скликати збори, засідання і наради з громадських справ.</w:t>
      </w:r>
    </w:p>
    <w:p w14:paraId="7C9821F9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4. Відповідно до законодавства за угодою між працівником і керівництвом прокуратури області може встановлюватися як при прийнятті на роботу, так і згодом неповний робочий день або неповний робочий тиждень.</w:t>
      </w:r>
    </w:p>
    <w:p w14:paraId="735C3621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5. Матеріальне і соціальне забезпечення прокурорсько-слідчих працівників прокуратури Донецької області, місцевих прокуратур Донецької області передбачено статтями 81-85 Закону України «Про прокуратуру», відповідними постановами Кабінету Міністрів України та наказами Генерально</w:t>
      </w:r>
      <w:r w:rsidR="00B30E46">
        <w:rPr>
          <w:lang w:val="uk-UA"/>
        </w:rPr>
        <w:t>ї</w:t>
      </w:r>
      <w:r w:rsidRPr="00EB4A36">
        <w:rPr>
          <w:lang w:val="uk-UA"/>
        </w:rPr>
        <w:t xml:space="preserve"> прокур</w:t>
      </w:r>
      <w:r w:rsidR="00B30E46">
        <w:rPr>
          <w:lang w:val="uk-UA"/>
        </w:rPr>
        <w:t>атури</w:t>
      </w:r>
      <w:r w:rsidRPr="00EB4A36">
        <w:rPr>
          <w:lang w:val="uk-UA"/>
        </w:rPr>
        <w:t xml:space="preserve"> України.</w:t>
      </w:r>
    </w:p>
    <w:p w14:paraId="339586C0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Прокурорсько-слідчим працівникам прокуратури Донецької області, місцевих прокуратур Донецької області надається щорічна відпустка тривалістю 30 календарних днів з виплатою допомоги на оздоровлення в розмірі, що не перевищує середньомісячної заробітної плати прокурора. У разі</w:t>
      </w:r>
      <w:r w:rsidR="00B30E46">
        <w:rPr>
          <w:lang w:val="uk-UA"/>
        </w:rPr>
        <w:t>,</w:t>
      </w:r>
      <w:r w:rsidRPr="00EB4A36">
        <w:rPr>
          <w:lang w:val="uk-UA"/>
        </w:rPr>
        <w:t xml:space="preserve"> якщо вказані працівники мають стаж роботи в органах прокуратури понад 10 років, надається додаткова оплачувана відпустка тривалістю 15 календарних днів. Крім цього, прокурору мож</w:t>
      </w:r>
      <w:r w:rsidR="000F2382">
        <w:rPr>
          <w:lang w:val="uk-UA"/>
        </w:rPr>
        <w:t>уть</w:t>
      </w:r>
      <w:r w:rsidRPr="00EB4A36">
        <w:rPr>
          <w:lang w:val="uk-UA"/>
        </w:rPr>
        <w:t xml:space="preserve"> надаватись інші відпустки, передбачені законом.</w:t>
      </w:r>
    </w:p>
    <w:p w14:paraId="0A5F49D9" w14:textId="77777777" w:rsidR="00962804" w:rsidRPr="00EB4A36" w:rsidRDefault="00962804" w:rsidP="00F4569E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142" w:firstLine="567"/>
        <w:contextualSpacing/>
        <w:rPr>
          <w:lang w:val="uk-UA"/>
        </w:rPr>
      </w:pPr>
      <w:r w:rsidRPr="00EB4A36">
        <w:rPr>
          <w:lang w:val="uk-UA"/>
        </w:rPr>
        <w:t xml:space="preserve">Для виконання невідкладних і непередбачуваних завдань прокурори можуть бути відкликані з щорічної основної чи додаткової оплачуваної відпустки. </w:t>
      </w:r>
    </w:p>
    <w:p w14:paraId="04A0B1FF" w14:textId="77777777" w:rsidR="00962804" w:rsidRPr="00EB4A36" w:rsidRDefault="00962804" w:rsidP="00F4569E">
      <w:pPr>
        <w:pStyle w:val="20"/>
        <w:shd w:val="clear" w:color="auto" w:fill="auto"/>
        <w:spacing w:before="0" w:after="0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 xml:space="preserve">Черговість надання щорічних відпусток встановлюється керівництвом прокуратури Донецької області, місцевих прокуратур Донецької області з урахуванням необхідності забезпечення роботи органів прокуратури області, сприятливих умов для відпочинку працівників. </w:t>
      </w:r>
    </w:p>
    <w:p w14:paraId="23D944E7" w14:textId="5894568C" w:rsidR="00962804" w:rsidRPr="00EB4A36" w:rsidRDefault="00962804" w:rsidP="00F4569E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142" w:firstLine="567"/>
        <w:contextualSpacing/>
        <w:rPr>
          <w:lang w:val="uk-UA"/>
        </w:rPr>
      </w:pPr>
      <w:r w:rsidRPr="00EB4A36">
        <w:rPr>
          <w:lang w:val="uk-UA"/>
        </w:rPr>
        <w:t>Графік відпусток складається на кожний календарний рік не пізніше 5 січня поточного року</w:t>
      </w:r>
      <w:r w:rsidR="00F4569E" w:rsidRPr="00F4569E">
        <w:rPr>
          <w:lang w:val="uk-UA"/>
        </w:rPr>
        <w:t>, погоджується з Центральним комітетом Незалежної профспілки</w:t>
      </w:r>
      <w:r w:rsidR="00F4569E">
        <w:rPr>
          <w:lang w:val="uk-UA"/>
        </w:rPr>
        <w:t xml:space="preserve"> </w:t>
      </w:r>
      <w:r w:rsidR="00F4569E" w:rsidRPr="00F4569E">
        <w:rPr>
          <w:lang w:val="uk-UA"/>
        </w:rPr>
        <w:t>працівників прокуратури Донецької області</w:t>
      </w:r>
      <w:r w:rsidR="00F4569E">
        <w:rPr>
          <w:lang w:val="uk-UA"/>
        </w:rPr>
        <w:t xml:space="preserve"> </w:t>
      </w:r>
      <w:r w:rsidRPr="00EB4A36">
        <w:rPr>
          <w:lang w:val="uk-UA"/>
        </w:rPr>
        <w:t>і доводиться до відома усіх працівників органів прокуратури області.</w:t>
      </w:r>
    </w:p>
    <w:p w14:paraId="5AC803D2" w14:textId="77777777" w:rsidR="00F4569E" w:rsidRDefault="00F4569E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 w:firstLine="600"/>
        <w:contextualSpacing/>
        <w:rPr>
          <w:b/>
          <w:lang w:val="uk-UA"/>
        </w:rPr>
      </w:pPr>
    </w:p>
    <w:p w14:paraId="4B505786" w14:textId="0A7F901B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 w:firstLine="600"/>
        <w:contextualSpacing/>
        <w:rPr>
          <w:b/>
          <w:lang w:val="uk-UA"/>
        </w:rPr>
      </w:pPr>
      <w:r w:rsidRPr="00EB4A36">
        <w:rPr>
          <w:b/>
          <w:lang w:val="uk-UA"/>
        </w:rPr>
        <w:t>VI. Заохочення</w:t>
      </w:r>
    </w:p>
    <w:p w14:paraId="643A9C79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b/>
          <w:lang w:val="uk-UA"/>
        </w:rPr>
      </w:pPr>
      <w:r w:rsidRPr="00EB4A36">
        <w:rPr>
          <w:lang w:val="uk-UA"/>
        </w:rPr>
        <w:t xml:space="preserve">1. За сумлінне, добросовісне і зразкове виконання службових обов’язків, ініціативність та оперативність у роботі до прокурорсько-слідчих працівників  органів прокуратури Донецької області застосовуються такі форми заохочення </w:t>
      </w:r>
      <w:r w:rsidRPr="00EB4A36">
        <w:rPr>
          <w:lang w:val="uk-UA"/>
        </w:rPr>
        <w:lastRenderedPageBreak/>
        <w:t>прокурором області:</w:t>
      </w:r>
    </w:p>
    <w:p w14:paraId="3791C445" w14:textId="4703E5A6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преміювання;</w:t>
      </w:r>
    </w:p>
    <w:p w14:paraId="6E235DA3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подяка;</w:t>
      </w:r>
    </w:p>
    <w:p w14:paraId="5DCC167F" w14:textId="77777777" w:rsidR="00962804" w:rsidRPr="00EB4A36" w:rsidRDefault="00962804" w:rsidP="00DC3172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подарунок.</w:t>
      </w:r>
    </w:p>
    <w:p w14:paraId="7987EFB5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567"/>
        <w:contextualSpacing/>
        <w:rPr>
          <w:lang w:val="uk-UA"/>
        </w:rPr>
      </w:pPr>
      <w:r w:rsidRPr="00EB4A36">
        <w:rPr>
          <w:lang w:val="uk-UA"/>
        </w:rPr>
        <w:t>Заохочення прокурорсько-слідчих працівників прокуратури області, місцевих прокуратур здійснюється згідно Закону України «Про прокуратуру», відповідних постанов Кабінету Міністрів України, наказ</w:t>
      </w:r>
      <w:r w:rsidR="000F2382">
        <w:rPr>
          <w:lang w:val="uk-UA"/>
        </w:rPr>
        <w:t>у</w:t>
      </w:r>
      <w:r w:rsidRPr="00EB4A36">
        <w:rPr>
          <w:lang w:val="uk-UA"/>
        </w:rPr>
        <w:t xml:space="preserve"> Генерально</w:t>
      </w:r>
      <w:r w:rsidR="000F2382">
        <w:rPr>
          <w:lang w:val="uk-UA"/>
        </w:rPr>
        <w:t>ї</w:t>
      </w:r>
      <w:r w:rsidRPr="00EB4A36">
        <w:rPr>
          <w:lang w:val="uk-UA"/>
        </w:rPr>
        <w:t xml:space="preserve"> прокур</w:t>
      </w:r>
      <w:r w:rsidR="000F2382">
        <w:rPr>
          <w:lang w:val="uk-UA"/>
        </w:rPr>
        <w:t>атури</w:t>
      </w:r>
      <w:r w:rsidRPr="00EB4A36">
        <w:rPr>
          <w:lang w:val="uk-UA"/>
        </w:rPr>
        <w:t xml:space="preserve"> України № 234 від 09.08.2017, Положення про відомчі заохочувальні відзнаки прокур</w:t>
      </w:r>
      <w:r w:rsidR="000F2382">
        <w:rPr>
          <w:lang w:val="uk-UA"/>
        </w:rPr>
        <w:t>атури</w:t>
      </w:r>
      <w:r w:rsidRPr="00EB4A36">
        <w:rPr>
          <w:lang w:val="uk-UA"/>
        </w:rPr>
        <w:t xml:space="preserve"> України, цих Правил, тощо.</w:t>
      </w:r>
    </w:p>
    <w:p w14:paraId="6F03F055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Заохочення працівників органів прокуратури Донецької області здійснюється прокурором області за власної ініціативи або за поданнями керівників самостійних структурних підрозділів, узгодженими з відповідними заступниками прокурора області, місцевих прокуратур Донецької області, оголошується його наказ</w:t>
      </w:r>
      <w:r w:rsidR="000F2382">
        <w:rPr>
          <w:lang w:val="uk-UA"/>
        </w:rPr>
        <w:t>ом</w:t>
      </w:r>
      <w:r w:rsidRPr="00EB4A36">
        <w:rPr>
          <w:lang w:val="uk-UA"/>
        </w:rPr>
        <w:t xml:space="preserve"> і заноситься до трудової книжки працівника.</w:t>
      </w:r>
    </w:p>
    <w:p w14:paraId="0527D735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lang w:val="uk-UA"/>
        </w:rPr>
      </w:pPr>
      <w:r w:rsidRPr="00EB4A36">
        <w:rPr>
          <w:lang w:val="uk-UA"/>
        </w:rPr>
        <w:t>За особливі службові заслуги працівники можуть бути представлені до відзначення державними нагородами, грамотами та почесними грамотами, нагрудними знаками, а також іншими відзнаками.</w:t>
      </w:r>
    </w:p>
    <w:p w14:paraId="18CE9E42" w14:textId="77777777" w:rsidR="00DC3172" w:rsidRDefault="00DC3172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b/>
          <w:lang w:val="uk-UA"/>
        </w:rPr>
      </w:pPr>
    </w:p>
    <w:p w14:paraId="6477B623" w14:textId="7B76D4CC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2" w:firstLine="600"/>
        <w:contextualSpacing/>
        <w:rPr>
          <w:b/>
          <w:lang w:val="uk-UA"/>
        </w:rPr>
      </w:pPr>
      <w:r w:rsidRPr="00EB4A36">
        <w:rPr>
          <w:b/>
          <w:lang w:val="uk-UA"/>
        </w:rPr>
        <w:t>VII. Відповідальність за порушення службової дисципліни</w:t>
      </w:r>
    </w:p>
    <w:p w14:paraId="5F934B28" w14:textId="77777777" w:rsidR="00962804" w:rsidRPr="00EB4A36" w:rsidRDefault="00962804" w:rsidP="00DC3172">
      <w:pPr>
        <w:pStyle w:val="2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142"/>
        <w:contextualSpacing/>
        <w:rPr>
          <w:lang w:val="uk-UA"/>
        </w:rPr>
      </w:pPr>
      <w:r w:rsidRPr="00EB4A36">
        <w:rPr>
          <w:lang w:val="uk-UA"/>
        </w:rPr>
        <w:tab/>
        <w:t>1. Вирішення питань щодо притягнення прокурорсько-слідчих працівників органів прокуратури Донецької області до дисциплінарної відповідальності у порядку дисциплінарного провадження здійснюється відповідно до положень розділу VI Закону України «Про прокуратуру».</w:t>
      </w:r>
    </w:p>
    <w:p w14:paraId="7F46F84B" w14:textId="77777777" w:rsidR="00EB4A36" w:rsidRPr="00EB4A36" w:rsidRDefault="000F2382" w:rsidP="00DC3172">
      <w:pPr>
        <w:spacing w:before="100" w:beforeAutospacing="1" w:after="100" w:afterAutospacing="1"/>
        <w:ind w:right="140" w:firstLine="700"/>
        <w:contextualSpacing/>
        <w:rPr>
          <w:rFonts w:ascii="Times New Roman" w:hAnsi="Times New Roman"/>
          <w:b/>
          <w:sz w:val="28"/>
          <w:szCs w:val="28"/>
        </w:rPr>
      </w:pPr>
      <w:bookmarkStart w:id="1" w:name="n59"/>
      <w:bookmarkStart w:id="2" w:name="_GoBack"/>
      <w:bookmarkEnd w:id="1"/>
      <w:bookmarkEnd w:id="2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EB4A36" w:rsidRPr="00EB4A36">
        <w:rPr>
          <w:rFonts w:ascii="Times New Roman" w:hAnsi="Times New Roman"/>
          <w:b/>
          <w:sz w:val="28"/>
          <w:szCs w:val="28"/>
        </w:rPr>
        <w:t>.</w:t>
      </w:r>
      <w:r w:rsidR="00EB4A36" w:rsidRPr="00EB4A36">
        <w:rPr>
          <w:rFonts w:ascii="Times New Roman" w:hAnsi="Times New Roman"/>
          <w:b/>
          <w:sz w:val="28"/>
          <w:szCs w:val="28"/>
        </w:rPr>
        <w:tab/>
        <w:t>Порядок прийняття та передачі діловодства (справ) і майна</w:t>
      </w:r>
    </w:p>
    <w:p w14:paraId="69FE552D" w14:textId="77777777" w:rsidR="00EB4A36" w:rsidRPr="00EB4A36" w:rsidRDefault="00EB4A36" w:rsidP="00DC3172">
      <w:pPr>
        <w:shd w:val="clear" w:color="auto" w:fill="FFFFFF"/>
        <w:tabs>
          <w:tab w:val="left" w:pos="720"/>
        </w:tabs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ab/>
        <w:t>1.</w:t>
      </w:r>
      <w:r w:rsidRPr="00EB4A36">
        <w:rPr>
          <w:rFonts w:ascii="Times New Roman" w:hAnsi="Times New Roman"/>
          <w:sz w:val="28"/>
          <w:szCs w:val="28"/>
        </w:rPr>
        <w:tab/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 </w:t>
      </w:r>
    </w:p>
    <w:p w14:paraId="5D167D9B" w14:textId="77777777" w:rsidR="00EB4A36" w:rsidRPr="00EB4A36" w:rsidRDefault="00EB4A36" w:rsidP="00DC3172">
      <w:pPr>
        <w:shd w:val="clear" w:color="auto" w:fill="FFFFFF"/>
        <w:tabs>
          <w:tab w:val="left" w:pos="720"/>
        </w:tabs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ab/>
      </w:r>
      <w:r w:rsidRPr="00EB4A36">
        <w:rPr>
          <w:rFonts w:ascii="Times New Roman" w:hAnsi="Times New Roman"/>
          <w:spacing w:val="-11"/>
          <w:sz w:val="28"/>
          <w:szCs w:val="28"/>
        </w:rPr>
        <w:t>2.</w:t>
      </w:r>
      <w:r w:rsidRPr="00EB4A36">
        <w:rPr>
          <w:rFonts w:ascii="Times New Roman" w:hAnsi="Times New Roman"/>
          <w:spacing w:val="-11"/>
          <w:sz w:val="28"/>
          <w:szCs w:val="28"/>
        </w:rPr>
        <w:tab/>
        <w:t>П</w:t>
      </w:r>
      <w:r w:rsidRPr="00EB4A36">
        <w:rPr>
          <w:rFonts w:ascii="Times New Roman" w:hAnsi="Times New Roman"/>
          <w:sz w:val="28"/>
          <w:szCs w:val="28"/>
        </w:rPr>
        <w:t xml:space="preserve">ередача майна здійснюється на підставі акта приймання-передачі  або накладної, які складаються у трьох примірниках і підписуються прокурором, </w:t>
      </w:r>
      <w:r w:rsidRPr="00EB4A36">
        <w:rPr>
          <w:rFonts w:ascii="Times New Roman" w:hAnsi="Times New Roman"/>
          <w:spacing w:val="2"/>
          <w:sz w:val="28"/>
          <w:szCs w:val="28"/>
        </w:rPr>
        <w:t>який його передає, уповноваженою особою, яка його приймає, та керівниками відповідних структурних підрозділів.</w:t>
      </w:r>
    </w:p>
    <w:p w14:paraId="42DD907B" w14:textId="77777777" w:rsidR="00EB4A36" w:rsidRPr="00EB4A36" w:rsidRDefault="00EB4A36" w:rsidP="00DC3172">
      <w:pPr>
        <w:shd w:val="clear" w:color="auto" w:fill="FFFFFF"/>
        <w:tabs>
          <w:tab w:val="left" w:pos="720"/>
        </w:tabs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EB4A36">
        <w:rPr>
          <w:rFonts w:ascii="Times New Roman" w:hAnsi="Times New Roman"/>
          <w:spacing w:val="2"/>
          <w:sz w:val="28"/>
          <w:szCs w:val="28"/>
        </w:rPr>
        <w:tab/>
        <w:t>Акт приймання-передачі або накладна зберігаються у підрозділі бухгалтерської служби.</w:t>
      </w:r>
    </w:p>
    <w:p w14:paraId="48FC8B1C" w14:textId="77777777" w:rsidR="00EB4A36" w:rsidRPr="00EB4A36" w:rsidRDefault="00EB4A36" w:rsidP="00DC3172">
      <w:pPr>
        <w:shd w:val="clear" w:color="auto" w:fill="FFFFFF"/>
        <w:tabs>
          <w:tab w:val="left" w:pos="720"/>
        </w:tabs>
        <w:spacing w:before="100" w:beforeAutospacing="1" w:after="100" w:afterAutospacing="1"/>
        <w:ind w:right="140"/>
        <w:contextualSpacing/>
        <w:rPr>
          <w:rFonts w:ascii="Times New Roman" w:hAnsi="Times New Roman"/>
          <w:i/>
          <w:spacing w:val="2"/>
          <w:sz w:val="28"/>
          <w:szCs w:val="28"/>
        </w:rPr>
      </w:pPr>
    </w:p>
    <w:p w14:paraId="1B719581" w14:textId="77777777" w:rsidR="00EB4A36" w:rsidRPr="00EB4A36" w:rsidRDefault="000F2382" w:rsidP="00DC3172">
      <w:pPr>
        <w:spacing w:before="100" w:beforeAutospacing="1" w:after="100" w:afterAutospacing="1"/>
        <w:ind w:right="140" w:firstLine="7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B4A36">
        <w:rPr>
          <w:rFonts w:ascii="Times New Roman" w:hAnsi="Times New Roman"/>
          <w:b/>
          <w:sz w:val="28"/>
          <w:szCs w:val="28"/>
          <w:lang w:val="en-US"/>
        </w:rPr>
        <w:t>X</w:t>
      </w:r>
      <w:r w:rsidR="00EB4A36" w:rsidRPr="00EB4A36">
        <w:rPr>
          <w:rFonts w:ascii="Times New Roman" w:hAnsi="Times New Roman"/>
          <w:b/>
          <w:sz w:val="28"/>
          <w:szCs w:val="28"/>
        </w:rPr>
        <w:t>.</w:t>
      </w:r>
      <w:r w:rsidR="00EB4A36" w:rsidRPr="00EB4A36">
        <w:rPr>
          <w:rFonts w:ascii="Times New Roman" w:hAnsi="Times New Roman"/>
          <w:b/>
          <w:sz w:val="28"/>
          <w:szCs w:val="28"/>
        </w:rPr>
        <w:tab/>
        <w:t>Пропускний режим</w:t>
      </w:r>
    </w:p>
    <w:p w14:paraId="4A5AD1EC" w14:textId="77777777" w:rsidR="00DC389B" w:rsidRDefault="00EB4A36" w:rsidP="00DC3172">
      <w:pPr>
        <w:shd w:val="clear" w:color="auto" w:fill="FFFFFF"/>
        <w:tabs>
          <w:tab w:val="left" w:pos="560"/>
        </w:tabs>
        <w:spacing w:before="100" w:beforeAutospacing="1" w:after="100" w:afterAutospacing="1"/>
        <w:ind w:right="14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1.</w:t>
      </w:r>
      <w:r w:rsidRPr="00EB4A36">
        <w:rPr>
          <w:rFonts w:ascii="Times New Roman" w:hAnsi="Times New Roman"/>
          <w:sz w:val="28"/>
          <w:szCs w:val="28"/>
        </w:rPr>
        <w:tab/>
      </w:r>
      <w:r w:rsidR="00DC389B">
        <w:rPr>
          <w:rFonts w:ascii="Times New Roman" w:hAnsi="Times New Roman"/>
          <w:sz w:val="28"/>
          <w:szCs w:val="28"/>
        </w:rPr>
        <w:t>З метою забезпечення особистої безпеки працівників прокуратури області, збереження матеріальних носіїв секретної інформації та цінностей, недопущення безконтрольного проходу, проникнення до приміщень ( у т.ч. режимних) сторонніх осіб, несанкціонованого витоку інформації, викрадення документів, майна тощо в адміністративній будівлі прокуратури області запроваджено пропускний режим.</w:t>
      </w:r>
    </w:p>
    <w:p w14:paraId="00CDA8AE" w14:textId="598AF814" w:rsidR="00EB4A36" w:rsidRPr="00EB4A36" w:rsidRDefault="00EB4A36" w:rsidP="00DC3172">
      <w:pPr>
        <w:shd w:val="clear" w:color="auto" w:fill="FFFFFF"/>
        <w:tabs>
          <w:tab w:val="left" w:pos="700"/>
        </w:tabs>
        <w:spacing w:before="100" w:beforeAutospacing="1" w:after="100" w:afterAutospacing="1"/>
        <w:ind w:right="14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lastRenderedPageBreak/>
        <w:t>2.</w:t>
      </w:r>
      <w:r w:rsidRPr="00EB4A36">
        <w:rPr>
          <w:rFonts w:ascii="Times New Roman" w:hAnsi="Times New Roman"/>
          <w:sz w:val="28"/>
          <w:szCs w:val="28"/>
        </w:rPr>
        <w:tab/>
        <w:t>Вхід</w:t>
      </w:r>
      <w:r w:rsidR="00DC389B">
        <w:rPr>
          <w:rFonts w:ascii="Times New Roman" w:hAnsi="Times New Roman"/>
          <w:sz w:val="28"/>
          <w:szCs w:val="28"/>
        </w:rPr>
        <w:t>-вихід</w:t>
      </w:r>
      <w:r w:rsidRPr="00EB4A36">
        <w:rPr>
          <w:rFonts w:ascii="Times New Roman" w:hAnsi="Times New Roman"/>
          <w:sz w:val="28"/>
          <w:szCs w:val="28"/>
        </w:rPr>
        <w:t xml:space="preserve"> </w:t>
      </w:r>
      <w:r w:rsidR="00DC389B">
        <w:rPr>
          <w:rFonts w:ascii="Times New Roman" w:hAnsi="Times New Roman"/>
          <w:sz w:val="28"/>
          <w:szCs w:val="28"/>
        </w:rPr>
        <w:t>осіб</w:t>
      </w:r>
      <w:r w:rsidRPr="00EB4A36">
        <w:rPr>
          <w:rFonts w:ascii="Times New Roman" w:hAnsi="Times New Roman"/>
          <w:sz w:val="28"/>
          <w:szCs w:val="28"/>
        </w:rPr>
        <w:t xml:space="preserve"> до</w:t>
      </w:r>
      <w:r w:rsidR="00DC389B">
        <w:rPr>
          <w:rFonts w:ascii="Times New Roman" w:hAnsi="Times New Roman"/>
          <w:sz w:val="28"/>
          <w:szCs w:val="28"/>
        </w:rPr>
        <w:t xml:space="preserve"> (з)</w:t>
      </w:r>
      <w:r w:rsidRPr="00EB4A36">
        <w:rPr>
          <w:rFonts w:ascii="Times New Roman" w:hAnsi="Times New Roman"/>
          <w:sz w:val="28"/>
          <w:szCs w:val="28"/>
        </w:rPr>
        <w:t xml:space="preserve"> адміністративн</w:t>
      </w:r>
      <w:r w:rsidR="000F2382">
        <w:rPr>
          <w:rFonts w:ascii="Times New Roman" w:hAnsi="Times New Roman"/>
          <w:sz w:val="28"/>
          <w:szCs w:val="28"/>
        </w:rPr>
        <w:t>ого</w:t>
      </w:r>
      <w:r w:rsidRPr="00EB4A36">
        <w:rPr>
          <w:rFonts w:ascii="Times New Roman" w:hAnsi="Times New Roman"/>
          <w:sz w:val="28"/>
          <w:szCs w:val="28"/>
        </w:rPr>
        <w:t xml:space="preserve"> приміщен</w:t>
      </w:r>
      <w:r w:rsidR="000F2382">
        <w:rPr>
          <w:rFonts w:ascii="Times New Roman" w:hAnsi="Times New Roman"/>
          <w:sz w:val="28"/>
          <w:szCs w:val="28"/>
        </w:rPr>
        <w:t>ня</w:t>
      </w:r>
      <w:r w:rsidRPr="00EB4A36">
        <w:rPr>
          <w:rFonts w:ascii="Times New Roman" w:hAnsi="Times New Roman"/>
          <w:sz w:val="28"/>
          <w:szCs w:val="28"/>
        </w:rPr>
        <w:t xml:space="preserve"> </w:t>
      </w:r>
      <w:r w:rsidR="00DC3172">
        <w:rPr>
          <w:rFonts w:ascii="Times New Roman" w:hAnsi="Times New Roman"/>
          <w:sz w:val="28"/>
          <w:szCs w:val="28"/>
        </w:rPr>
        <w:t>прокуратури області</w:t>
      </w:r>
      <w:r w:rsidR="00DC3172" w:rsidRPr="00EB4A36">
        <w:rPr>
          <w:rFonts w:ascii="Times New Roman" w:hAnsi="Times New Roman"/>
          <w:sz w:val="28"/>
          <w:szCs w:val="28"/>
        </w:rPr>
        <w:t xml:space="preserve"> </w:t>
      </w:r>
      <w:r w:rsidRPr="00EB4A36">
        <w:rPr>
          <w:rFonts w:ascii="Times New Roman" w:hAnsi="Times New Roman"/>
          <w:sz w:val="28"/>
          <w:szCs w:val="28"/>
        </w:rPr>
        <w:t>здійснюється через пост</w:t>
      </w:r>
      <w:r w:rsidR="00DC389B">
        <w:rPr>
          <w:rFonts w:ascii="Times New Roman" w:hAnsi="Times New Roman"/>
          <w:sz w:val="28"/>
          <w:szCs w:val="28"/>
        </w:rPr>
        <w:t xml:space="preserve"> служби охорони</w:t>
      </w:r>
      <w:r w:rsidRPr="00EB4A36">
        <w:rPr>
          <w:rFonts w:ascii="Times New Roman" w:hAnsi="Times New Roman"/>
          <w:sz w:val="28"/>
          <w:szCs w:val="28"/>
        </w:rPr>
        <w:t xml:space="preserve"> (турнікет)</w:t>
      </w:r>
      <w:r w:rsidR="00DC389B">
        <w:rPr>
          <w:rFonts w:ascii="Times New Roman" w:hAnsi="Times New Roman"/>
          <w:sz w:val="28"/>
          <w:szCs w:val="28"/>
        </w:rPr>
        <w:t>, що розміщений на першому поверсі,</w:t>
      </w:r>
      <w:r w:rsidRPr="00EB4A36">
        <w:rPr>
          <w:rFonts w:ascii="Times New Roman" w:hAnsi="Times New Roman"/>
          <w:sz w:val="28"/>
          <w:szCs w:val="28"/>
        </w:rPr>
        <w:t xml:space="preserve"> з використанням електронної перепустки (смарт-карти) або за пред’явленням службового посвідчення</w:t>
      </w:r>
      <w:r w:rsidR="000F2382">
        <w:rPr>
          <w:rFonts w:ascii="Times New Roman" w:hAnsi="Times New Roman"/>
          <w:sz w:val="28"/>
          <w:szCs w:val="28"/>
        </w:rPr>
        <w:t xml:space="preserve"> (у разі її відсутності)</w:t>
      </w:r>
      <w:r w:rsidRPr="00EB4A36">
        <w:rPr>
          <w:rFonts w:ascii="Times New Roman" w:hAnsi="Times New Roman"/>
          <w:sz w:val="28"/>
          <w:szCs w:val="28"/>
        </w:rPr>
        <w:t>.</w:t>
      </w:r>
      <w:r w:rsidR="00DC3172">
        <w:rPr>
          <w:rFonts w:ascii="Times New Roman" w:hAnsi="Times New Roman"/>
          <w:sz w:val="28"/>
          <w:szCs w:val="28"/>
        </w:rPr>
        <w:t xml:space="preserve"> Відомості щодо входу-виходу через турнікет можуть бути використані для контролю додержання робочого часу.</w:t>
      </w:r>
    </w:p>
    <w:p w14:paraId="6CCCDB92" w14:textId="77777777" w:rsidR="00EB4A36" w:rsidRPr="00EB4A36" w:rsidRDefault="00EB4A36" w:rsidP="00DC3172">
      <w:pPr>
        <w:spacing w:before="100" w:beforeAutospacing="1" w:after="100" w:afterAutospacing="1"/>
        <w:ind w:right="14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A10715F" w14:textId="77777777" w:rsidR="00962804" w:rsidRPr="00EB4A36" w:rsidRDefault="00EB4A36" w:rsidP="00DC3172">
      <w:pPr>
        <w:spacing w:before="100" w:beforeAutospacing="1" w:after="100" w:afterAutospacing="1"/>
        <w:ind w:right="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="00962804" w:rsidRPr="00EB4A36">
        <w:rPr>
          <w:rFonts w:ascii="Times New Roman" w:eastAsia="Times New Roman" w:hAnsi="Times New Roman"/>
          <w:b/>
          <w:sz w:val="28"/>
          <w:szCs w:val="28"/>
        </w:rPr>
        <w:t xml:space="preserve">. Порядок внесення змін до Правил внутрішнього службового розпорядку для прокурорсько-слідчих працівників прокуратури Донецької області </w:t>
      </w:r>
    </w:p>
    <w:p w14:paraId="33D9F5CC" w14:textId="77777777" w:rsidR="00962804" w:rsidRPr="001C42E9" w:rsidRDefault="00962804" w:rsidP="00DC3172">
      <w:pPr>
        <w:shd w:val="clear" w:color="auto" w:fill="FFFFFF"/>
        <w:tabs>
          <w:tab w:val="left" w:pos="560"/>
        </w:tabs>
        <w:spacing w:before="100" w:beforeAutospacing="1" w:after="100" w:afterAutospacing="1"/>
        <w:ind w:right="14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eastAsia="Times New Roman" w:hAnsi="Times New Roman"/>
          <w:sz w:val="28"/>
          <w:szCs w:val="28"/>
        </w:rPr>
        <w:t xml:space="preserve">1. Зміни до Правил внутрішнього службового розпорядку для </w:t>
      </w:r>
      <w:r w:rsidRPr="001C42E9">
        <w:rPr>
          <w:rFonts w:ascii="Times New Roman" w:hAnsi="Times New Roman"/>
          <w:sz w:val="28"/>
          <w:szCs w:val="28"/>
        </w:rPr>
        <w:t>прокурорсько-слідчих працівників прокуратури Донецької області, необхідність внесення яких виникає виключно у зв’язку із зміною у нормативно-правових актах, вносяться наказом керівника прокуратури області за попереднім узгодженням з  Центральним комітетом Незалежної профспілки працівників прокуратури Донецької області без скликання загальних зборів працівників органів прокуратури області.</w:t>
      </w:r>
    </w:p>
    <w:p w14:paraId="4BB753FF" w14:textId="77777777" w:rsidR="00962804" w:rsidRPr="001C42E9" w:rsidRDefault="00962804" w:rsidP="00DC3172">
      <w:pPr>
        <w:shd w:val="clear" w:color="auto" w:fill="FFFFFF"/>
        <w:tabs>
          <w:tab w:val="left" w:pos="560"/>
        </w:tabs>
        <w:spacing w:before="100" w:beforeAutospacing="1" w:after="100" w:afterAutospacing="1"/>
        <w:ind w:right="14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2. Інші зміни до Правил внутрішнього службового розпорядку для прокурорсько-слідчих працівників  прокуратури Донецької області вносяться шляхом затвердження на загальних зборах працівників органів прокуратури області за поданням керівника прокуратури Донецької області і погодженням з Центральним комітетом Незалежної профспілки працівників прокуратури Донецької області.</w:t>
      </w:r>
    </w:p>
    <w:p w14:paraId="7C58F333" w14:textId="77777777" w:rsidR="00DC3172" w:rsidRPr="00F4569E" w:rsidRDefault="00DC3172" w:rsidP="00DC3172">
      <w:pPr>
        <w:spacing w:before="100" w:beforeAutospacing="1" w:after="100" w:afterAutospacing="1"/>
        <w:ind w:right="140" w:firstLine="700"/>
        <w:contextualSpacing/>
        <w:rPr>
          <w:rFonts w:ascii="Times New Roman" w:hAnsi="Times New Roman"/>
          <w:b/>
          <w:sz w:val="28"/>
          <w:szCs w:val="28"/>
        </w:rPr>
      </w:pPr>
    </w:p>
    <w:p w14:paraId="4AFDC113" w14:textId="3230271B" w:rsidR="00EB4A36" w:rsidRPr="00EB4A36" w:rsidRDefault="00EB4A36" w:rsidP="00DC3172">
      <w:pPr>
        <w:spacing w:before="100" w:beforeAutospacing="1" w:after="100" w:afterAutospacing="1"/>
        <w:ind w:right="140" w:firstLine="7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EB4A36">
        <w:rPr>
          <w:rFonts w:ascii="Times New Roman" w:hAnsi="Times New Roman"/>
          <w:b/>
          <w:sz w:val="28"/>
          <w:szCs w:val="28"/>
        </w:rPr>
        <w:t>.</w:t>
      </w:r>
      <w:r w:rsidRPr="00EB4A36">
        <w:rPr>
          <w:rFonts w:ascii="Times New Roman" w:hAnsi="Times New Roman"/>
          <w:b/>
          <w:sz w:val="28"/>
          <w:szCs w:val="28"/>
        </w:rPr>
        <w:tab/>
        <w:t xml:space="preserve">Прикінцеві положення </w:t>
      </w:r>
    </w:p>
    <w:p w14:paraId="7E91E035" w14:textId="77777777" w:rsidR="00EB4A36" w:rsidRPr="00EB4A36" w:rsidRDefault="00EB4A36" w:rsidP="00DC3172">
      <w:pPr>
        <w:shd w:val="clear" w:color="auto" w:fill="FFFFFF"/>
        <w:tabs>
          <w:tab w:val="left" w:pos="560"/>
        </w:tabs>
        <w:spacing w:before="100" w:beforeAutospacing="1" w:after="100" w:afterAutospacing="1"/>
        <w:ind w:right="14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1.</w:t>
      </w:r>
      <w:r w:rsidRPr="00EB4A36">
        <w:rPr>
          <w:rFonts w:ascii="Times New Roman" w:hAnsi="Times New Roman"/>
          <w:sz w:val="28"/>
          <w:szCs w:val="28"/>
        </w:rPr>
        <w:tab/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14:paraId="3D533E20" w14:textId="77777777" w:rsidR="00EB4A36" w:rsidRPr="00EB4A36" w:rsidRDefault="00EB4A36" w:rsidP="00DC3172">
      <w:pPr>
        <w:spacing w:before="100" w:beforeAutospacing="1" w:after="100" w:afterAutospacing="1"/>
        <w:ind w:right="140"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EB4A36">
        <w:rPr>
          <w:rFonts w:ascii="Times New Roman" w:hAnsi="Times New Roman"/>
          <w:sz w:val="28"/>
          <w:szCs w:val="28"/>
        </w:rPr>
        <w:t>2.</w:t>
      </w:r>
      <w:r w:rsidRPr="00EB4A36">
        <w:rPr>
          <w:rFonts w:ascii="Times New Roman" w:hAnsi="Times New Roman"/>
          <w:sz w:val="28"/>
          <w:szCs w:val="28"/>
        </w:rPr>
        <w:tab/>
        <w:t>Питання, пов’язані із застосуванням Правил, вирішуються прокурором</w:t>
      </w:r>
      <w:r w:rsidR="001C42E9">
        <w:rPr>
          <w:rFonts w:ascii="Times New Roman" w:hAnsi="Times New Roman"/>
          <w:sz w:val="28"/>
          <w:szCs w:val="28"/>
        </w:rPr>
        <w:t xml:space="preserve"> області</w:t>
      </w:r>
      <w:r w:rsidRPr="00EB4A36">
        <w:rPr>
          <w:rFonts w:ascii="Times New Roman" w:hAnsi="Times New Roman"/>
          <w:sz w:val="28"/>
          <w:szCs w:val="28"/>
        </w:rPr>
        <w:t>, а у випадках, передбачених чинним законодавством, − спільно або за згодою з профспілковим комітетом.</w:t>
      </w:r>
    </w:p>
    <w:p w14:paraId="3D83289E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b/>
          <w:lang w:val="uk-UA"/>
        </w:rPr>
      </w:pPr>
    </w:p>
    <w:p w14:paraId="6BBA0AD0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b/>
          <w:lang w:val="uk-UA"/>
        </w:rPr>
      </w:pPr>
      <w:r w:rsidRPr="00EB4A36">
        <w:rPr>
          <w:b/>
          <w:lang w:val="uk-UA"/>
        </w:rPr>
        <w:t>Відділ роботи з кадрами</w:t>
      </w:r>
    </w:p>
    <w:p w14:paraId="5B3DD076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lang w:val="uk-UA"/>
        </w:rPr>
      </w:pPr>
      <w:r w:rsidRPr="00EB4A36">
        <w:rPr>
          <w:b/>
          <w:lang w:val="uk-UA"/>
        </w:rPr>
        <w:t xml:space="preserve">прокуратури Донецької області </w:t>
      </w:r>
    </w:p>
    <w:p w14:paraId="6D73254B" w14:textId="77777777" w:rsidR="00AA670B" w:rsidRPr="00EB4A36" w:rsidRDefault="00AA670B" w:rsidP="00DC3172">
      <w:pPr>
        <w:spacing w:before="100" w:beforeAutospacing="1" w:after="100" w:afterAutospacing="1"/>
        <w:ind w:right="140"/>
        <w:contextualSpacing/>
        <w:rPr>
          <w:rFonts w:ascii="Times New Roman" w:hAnsi="Times New Roman"/>
          <w:sz w:val="28"/>
          <w:szCs w:val="28"/>
        </w:rPr>
      </w:pPr>
    </w:p>
    <w:sectPr w:rsidR="00AA670B" w:rsidRPr="00EB4A36" w:rsidSect="00DF40D4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6C9D" w14:textId="77777777" w:rsidR="007A2235" w:rsidRDefault="007A2235">
      <w:r>
        <w:separator/>
      </w:r>
    </w:p>
  </w:endnote>
  <w:endnote w:type="continuationSeparator" w:id="0">
    <w:p w14:paraId="26B2ACA6" w14:textId="77777777" w:rsidR="007A2235" w:rsidRDefault="007A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AE25" w14:textId="77777777" w:rsidR="007A2235" w:rsidRDefault="007A2235">
      <w:r>
        <w:separator/>
      </w:r>
    </w:p>
  </w:footnote>
  <w:footnote w:type="continuationSeparator" w:id="0">
    <w:p w14:paraId="4A851250" w14:textId="77777777" w:rsidR="007A2235" w:rsidRDefault="007A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26EC" w14:textId="77777777" w:rsidR="0048203B" w:rsidRDefault="001C42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5401DA0" w14:textId="77777777" w:rsidR="0048203B" w:rsidRDefault="007A2235">
    <w:pPr>
      <w:pStyle w:val="a3"/>
    </w:pPr>
  </w:p>
  <w:p w14:paraId="47BD608F" w14:textId="77777777" w:rsidR="00CC79BE" w:rsidRDefault="007A2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8F2"/>
    <w:multiLevelType w:val="multilevel"/>
    <w:tmpl w:val="5718B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4"/>
    <w:rsid w:val="000F2382"/>
    <w:rsid w:val="001C42E9"/>
    <w:rsid w:val="00280A97"/>
    <w:rsid w:val="00300485"/>
    <w:rsid w:val="00350D7E"/>
    <w:rsid w:val="004A2353"/>
    <w:rsid w:val="00603B94"/>
    <w:rsid w:val="00690670"/>
    <w:rsid w:val="006C44BF"/>
    <w:rsid w:val="007464BF"/>
    <w:rsid w:val="007A2235"/>
    <w:rsid w:val="007F0C4D"/>
    <w:rsid w:val="00962804"/>
    <w:rsid w:val="009F7B1A"/>
    <w:rsid w:val="00AA670B"/>
    <w:rsid w:val="00B30E46"/>
    <w:rsid w:val="00C52210"/>
    <w:rsid w:val="00DC3172"/>
    <w:rsid w:val="00DC389B"/>
    <w:rsid w:val="00DF40D4"/>
    <w:rsid w:val="00EB4A36"/>
    <w:rsid w:val="00EE65D1"/>
    <w:rsid w:val="00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F70F"/>
  <w15:chartTrackingRefBased/>
  <w15:docId w15:val="{497784EB-D074-4E8D-8DD4-D3BA715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04"/>
    <w:pPr>
      <w:ind w:firstLine="0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804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804"/>
    <w:pPr>
      <w:widowControl w:val="0"/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962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804"/>
    <w:rPr>
      <w:rFonts w:ascii="Calibri" w:eastAsia="Calibri" w:hAnsi="Calibri" w:cs="Times New Roman"/>
      <w:sz w:val="22"/>
      <w:lang w:val="uk-UA"/>
    </w:rPr>
  </w:style>
  <w:style w:type="paragraph" w:customStyle="1" w:styleId="rvps2">
    <w:name w:val="rvps2"/>
    <w:basedOn w:val="a"/>
    <w:uiPriority w:val="99"/>
    <w:rsid w:val="00EB4A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F7B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B1A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footer"/>
    <w:basedOn w:val="a"/>
    <w:link w:val="a8"/>
    <w:uiPriority w:val="99"/>
    <w:unhideWhenUsed/>
    <w:rsid w:val="00F45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69E"/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DonOblProk</dc:creator>
  <cp:keywords/>
  <dc:description/>
  <cp:lastModifiedBy>DonOblProk</cp:lastModifiedBy>
  <cp:revision>12</cp:revision>
  <cp:lastPrinted>2019-11-18T12:04:00Z</cp:lastPrinted>
  <dcterms:created xsi:type="dcterms:W3CDTF">2019-11-11T12:41:00Z</dcterms:created>
  <dcterms:modified xsi:type="dcterms:W3CDTF">2019-11-26T12:41:00Z</dcterms:modified>
</cp:coreProperties>
</file>