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15EF" w14:textId="77777777" w:rsidR="00EE4AF0" w:rsidRPr="007923E2" w:rsidRDefault="00EE4AF0" w:rsidP="00EE4AF0">
      <w:pPr>
        <w:jc w:val="center"/>
        <w:rPr>
          <w:b/>
          <w:sz w:val="32"/>
          <w:szCs w:val="32"/>
        </w:rPr>
      </w:pPr>
      <w:r w:rsidRPr="007923E2">
        <w:rPr>
          <w:b/>
          <w:sz w:val="32"/>
          <w:szCs w:val="32"/>
        </w:rPr>
        <w:t>ОПИС ВАКАНТНОЇ ПОСАДИ</w:t>
      </w:r>
    </w:p>
    <w:p w14:paraId="2C952800" w14:textId="77777777" w:rsidR="00EE4AF0" w:rsidRPr="006B5330" w:rsidRDefault="00EE4AF0" w:rsidP="003C7F92">
      <w:pPr>
        <w:jc w:val="center"/>
        <w:rPr>
          <w:b/>
          <w:sz w:val="32"/>
          <w:szCs w:val="32"/>
          <w:lang w:val="uk-UA"/>
        </w:rPr>
      </w:pPr>
      <w:r w:rsidRPr="006B5330">
        <w:rPr>
          <w:b/>
          <w:sz w:val="32"/>
          <w:szCs w:val="32"/>
          <w:lang w:val="uk-UA"/>
        </w:rPr>
        <w:t>державної служби категорії «</w:t>
      </w:r>
      <w:r w:rsidR="007F63E3" w:rsidRPr="006B5330">
        <w:rPr>
          <w:b/>
          <w:sz w:val="32"/>
          <w:szCs w:val="32"/>
          <w:lang w:val="uk-UA"/>
        </w:rPr>
        <w:t>Б</w:t>
      </w:r>
      <w:r w:rsidRPr="006B5330">
        <w:rPr>
          <w:b/>
          <w:sz w:val="32"/>
          <w:szCs w:val="32"/>
          <w:lang w:val="uk-UA"/>
        </w:rPr>
        <w:t>» -</w:t>
      </w:r>
    </w:p>
    <w:p w14:paraId="712C47FC" w14:textId="754FC808" w:rsidR="005114EC" w:rsidRPr="006B5330" w:rsidRDefault="007F63E3" w:rsidP="003C7F92">
      <w:pPr>
        <w:pStyle w:val="rvps6"/>
        <w:shd w:val="clear" w:color="auto" w:fill="FFFFFF"/>
        <w:spacing w:before="0" w:beforeAutospacing="0" w:after="0" w:afterAutospacing="0"/>
        <w:ind w:left="450" w:right="450" w:hanging="308"/>
        <w:jc w:val="center"/>
        <w:rPr>
          <w:b/>
          <w:sz w:val="32"/>
          <w:szCs w:val="32"/>
          <w:lang w:val="uk-UA"/>
        </w:rPr>
      </w:pPr>
      <w:r w:rsidRPr="006B5330">
        <w:rPr>
          <w:b/>
          <w:color w:val="000000"/>
          <w:sz w:val="32"/>
          <w:szCs w:val="32"/>
        </w:rPr>
        <w:t>начальник</w:t>
      </w:r>
      <w:r w:rsidRPr="006B5330">
        <w:rPr>
          <w:b/>
          <w:color w:val="000000"/>
          <w:sz w:val="32"/>
          <w:szCs w:val="32"/>
          <w:lang w:val="uk-UA"/>
        </w:rPr>
        <w:t>а</w:t>
      </w:r>
      <w:r w:rsidRPr="006B5330">
        <w:rPr>
          <w:b/>
          <w:color w:val="000000"/>
          <w:sz w:val="32"/>
          <w:szCs w:val="32"/>
        </w:rPr>
        <w:t xml:space="preserve"> відділу організації підтримки потерпілих і свідків</w:t>
      </w:r>
      <w:r w:rsidRPr="006B5330">
        <w:rPr>
          <w:rStyle w:val="st46"/>
          <w:b/>
          <w:i w:val="0"/>
          <w:sz w:val="32"/>
          <w:szCs w:val="32"/>
          <w:lang w:val="uk-UA"/>
        </w:rPr>
        <w:t xml:space="preserve"> </w:t>
      </w:r>
      <w:r w:rsidR="00544A09">
        <w:rPr>
          <w:rStyle w:val="a8"/>
          <w:b/>
          <w:i w:val="0"/>
          <w:sz w:val="32"/>
          <w:szCs w:val="32"/>
          <w:lang w:val="uk-UA"/>
        </w:rPr>
        <w:t xml:space="preserve">Донецької </w:t>
      </w:r>
      <w:r w:rsidR="000B01CD" w:rsidRPr="006B5330">
        <w:rPr>
          <w:rStyle w:val="a8"/>
          <w:b/>
          <w:i w:val="0"/>
          <w:sz w:val="32"/>
          <w:szCs w:val="32"/>
          <w:lang w:val="uk-UA"/>
        </w:rPr>
        <w:t>обласної прокуратури</w:t>
      </w:r>
    </w:p>
    <w:p w14:paraId="4AD29365" w14:textId="77777777" w:rsidR="000B01CD" w:rsidRPr="001D3356" w:rsidRDefault="000B01CD" w:rsidP="007923E2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b/>
          <w:lang w:val="uk-UA"/>
        </w:rPr>
      </w:pPr>
    </w:p>
    <w:tbl>
      <w:tblPr>
        <w:tblW w:w="527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902"/>
        <w:gridCol w:w="6812"/>
      </w:tblGrid>
      <w:tr w:rsidR="005114EC" w:rsidRPr="001D3356" w14:paraId="7EDAE6B6" w14:textId="77777777" w:rsidTr="00EE4AF0">
        <w:trPr>
          <w:trHeight w:val="308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D657B" w14:textId="77777777" w:rsidR="005114EC" w:rsidRPr="001D3356" w:rsidRDefault="005114EC" w:rsidP="000B01CD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b/>
                <w:lang w:val="uk-UA"/>
              </w:rPr>
            </w:pPr>
            <w:bookmarkStart w:id="0" w:name="n145"/>
            <w:bookmarkEnd w:id="0"/>
            <w:r w:rsidRPr="001D3356">
              <w:rPr>
                <w:b/>
                <w:lang w:val="uk-UA"/>
              </w:rPr>
              <w:t>Загальні умови</w:t>
            </w:r>
          </w:p>
        </w:tc>
      </w:tr>
      <w:tr w:rsidR="00CC2AE2" w:rsidRPr="008275CB" w14:paraId="741275CE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1DBD0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Посадові обов'язки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929A" w14:textId="77777777" w:rsidR="006A024D" w:rsidRDefault="009D745D" w:rsidP="006A024D">
            <w:pPr>
              <w:ind w:left="140" w:right="121" w:firstLine="142"/>
              <w:jc w:val="both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з</w:t>
            </w:r>
            <w:r w:rsidRPr="00A2525D">
              <w:t>агальна координація процесу взаємодії між потерпілими/свідками, прокурорами, національними та міжнародними (у тому числі неурядовими) організаціями з метою надання послуг т</w:t>
            </w:r>
            <w:r>
              <w:t>а допомоги потерпілим і свідкам;</w:t>
            </w:r>
          </w:p>
          <w:p w14:paraId="19070832" w14:textId="77777777" w:rsidR="009D745D" w:rsidRDefault="009D745D" w:rsidP="009D745D">
            <w:pPr>
              <w:ind w:left="140" w:right="121" w:firstLine="142"/>
              <w:jc w:val="both"/>
            </w:pPr>
            <w:r>
              <w:rPr>
                <w:lang w:val="uk-UA"/>
              </w:rPr>
              <w:t>- у</w:t>
            </w:r>
            <w:r w:rsidRPr="00A2525D">
              <w:t>загальнення та аналіз роботи правоохоронних органів у взаємодії з державними органами, організаціями, громадськими об'єднаннями щодо надання допомоги потерпілим і свідкам воєнних та інших міжнародних злочинів та підготовка відпо</w:t>
            </w:r>
            <w:r>
              <w:t>відних інформаційних матеріалів;</w:t>
            </w:r>
          </w:p>
          <w:p w14:paraId="3DD22F5F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>о</w:t>
            </w:r>
            <w:r w:rsidRPr="00A2525D">
              <w:t>рганізація роботи координаторів за допомогою електронної системи ведення справ із відповідними засобами ідентифікації з урахуванням інформованої згоди потерпілих і свідків, приватності та конфіденційності</w:t>
            </w:r>
            <w:r>
              <w:rPr>
                <w:lang w:val="uk-UA"/>
              </w:rPr>
              <w:t>;</w:t>
            </w:r>
          </w:p>
          <w:p w14:paraId="437014BF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р</w:t>
            </w:r>
            <w:r w:rsidRPr="00A2525D">
              <w:t>озробка заходів із підвищення обізнаності потерпілих і свідків про їхні права та доступні заходи захисту, а також послуги підтримки</w:t>
            </w:r>
            <w:r>
              <w:rPr>
                <w:lang w:val="uk-UA"/>
              </w:rPr>
              <w:t>;</w:t>
            </w:r>
          </w:p>
          <w:p w14:paraId="3DD8B6EF" w14:textId="22C7D4CE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у</w:t>
            </w:r>
            <w:r w:rsidRPr="00A2525D">
              <w:t xml:space="preserve"> взаємодії зі структурними підрозділами обласної прокуратури  забезпечення підготовки матеріалів до нарад у керівництва обласної прокуратури, контроль виконання рішень таких нарад та наказів, вказівок керівництва Офісу Генерального прокурора та керівника </w:t>
            </w:r>
            <w:r w:rsidR="00F85437">
              <w:rPr>
                <w:lang w:val="uk-UA"/>
              </w:rPr>
              <w:t xml:space="preserve">Донецької </w:t>
            </w:r>
            <w:r w:rsidRPr="00A2525D">
              <w:t>обласної прокуратури</w:t>
            </w:r>
            <w:r>
              <w:rPr>
                <w:lang w:val="uk-UA"/>
              </w:rPr>
              <w:t>;</w:t>
            </w:r>
          </w:p>
          <w:p w14:paraId="3DEEB69B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>о</w:t>
            </w:r>
            <w:r w:rsidRPr="00A2525D">
              <w:t>рганізація тестування, моніторингу та інших видів аналізу та контролю професійного рівня працівників відділу та потреб в навчанні, визначення ключових напрямків навчання</w:t>
            </w:r>
            <w:r>
              <w:rPr>
                <w:lang w:val="uk-UA"/>
              </w:rPr>
              <w:t>;</w:t>
            </w:r>
          </w:p>
          <w:p w14:paraId="09E0329A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- у</w:t>
            </w:r>
            <w:r w:rsidRPr="00A2525D">
              <w:t>часть у підготовці керівних принципів (стандартних операційних процедур) для роботи співробітників відділу</w:t>
            </w:r>
            <w:r>
              <w:rPr>
                <w:lang w:val="uk-UA"/>
              </w:rPr>
              <w:t>;</w:t>
            </w:r>
          </w:p>
          <w:p w14:paraId="7901ECB3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>р</w:t>
            </w:r>
            <w:r w:rsidRPr="00A2525D">
              <w:t>озгляд документів, доручення підлеглим працівникам їх опрацювання та вирішення, підписання, затвердження та візування службової документації</w:t>
            </w:r>
            <w:r>
              <w:rPr>
                <w:lang w:val="uk-UA"/>
              </w:rPr>
              <w:t>;</w:t>
            </w:r>
          </w:p>
          <w:p w14:paraId="59E2760D" w14:textId="77777777" w:rsidR="009D745D" w:rsidRDefault="009D745D" w:rsidP="009D745D">
            <w:pPr>
              <w:ind w:left="140" w:right="121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- п</w:t>
            </w:r>
            <w:r w:rsidRPr="00A2525D">
              <w:t>ланування та впровадження заходів, спрямованих на підвищення кваліфікації співробітників відділу</w:t>
            </w:r>
            <w:r>
              <w:rPr>
                <w:lang w:val="uk-UA"/>
              </w:rPr>
              <w:t>;</w:t>
            </w:r>
          </w:p>
          <w:p w14:paraId="5FD7C7A2" w14:textId="77777777" w:rsidR="009D745D" w:rsidRPr="009D745D" w:rsidRDefault="009D745D" w:rsidP="009D745D">
            <w:pPr>
              <w:ind w:left="140" w:right="121" w:firstLine="142"/>
              <w:jc w:val="both"/>
              <w:rPr>
                <w:lang w:val="uk-UA" w:eastAsia="ru-RU"/>
              </w:rPr>
            </w:pPr>
            <w:r>
              <w:rPr>
                <w:lang w:val="uk-UA"/>
              </w:rPr>
              <w:t>- з</w:t>
            </w:r>
            <w:r w:rsidRPr="00A2525D">
              <w:t>дійснення періодичного вивчення стану виконавської дисципліни, організація навчально-методичних заходів, підвищенні кваліфікації працівників відділу</w:t>
            </w:r>
            <w:r>
              <w:rPr>
                <w:lang w:val="uk-UA"/>
              </w:rPr>
              <w:t>.</w:t>
            </w:r>
          </w:p>
        </w:tc>
      </w:tr>
      <w:tr w:rsidR="00CC2AE2" w:rsidRPr="008275CB" w14:paraId="4ACFC94E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4585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Умови оплати праці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D9F2A" w14:textId="77777777" w:rsidR="00CC2AE2" w:rsidRPr="008275CB" w:rsidRDefault="006A024D" w:rsidP="006A024D">
            <w:pPr>
              <w:ind w:left="144" w:right="135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E4AF0" w:rsidRPr="00E751EB">
              <w:rPr>
                <w:lang w:val="uk-UA"/>
              </w:rPr>
              <w:t xml:space="preserve">осадовий оклад, надбавки, доплати, премії та компенсації відповідно до статей 50-52 Закону України «Про державну службу», </w:t>
            </w:r>
            <w:r w:rsidR="00EE4AF0" w:rsidRPr="00E751EB">
              <w:rPr>
                <w:szCs w:val="28"/>
                <w:lang w:val="uk-UA"/>
              </w:rPr>
              <w:t>Закону України «Про Державний бюджет України на 2024 рік», постанов Кабінету Міністрів України від 18 січня 2017</w:t>
            </w:r>
            <w:r w:rsidR="00EE4AF0">
              <w:rPr>
                <w:szCs w:val="28"/>
                <w:lang w:val="uk-UA"/>
              </w:rPr>
              <w:t> </w:t>
            </w:r>
            <w:r w:rsidR="00EE4AF0" w:rsidRPr="00E751EB">
              <w:rPr>
                <w:szCs w:val="28"/>
                <w:lang w:val="uk-UA"/>
              </w:rPr>
              <w:t xml:space="preserve"> року № 15 «Питання оплати праці працівників державних органів», від 29 грудня 2023 року № 1409 «Питання оплати </w:t>
            </w:r>
            <w:r w:rsidR="00EE4AF0" w:rsidRPr="00E751EB">
              <w:rPr>
                <w:szCs w:val="28"/>
                <w:lang w:val="uk-UA"/>
              </w:rPr>
              <w:lastRenderedPageBreak/>
              <w:t>праці державних службовців на основі класифікації посад у 2024 році»</w:t>
            </w:r>
          </w:p>
        </w:tc>
      </w:tr>
      <w:tr w:rsidR="00CC2AE2" w:rsidRPr="008275CB" w14:paraId="189951F8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A84E7" w14:textId="77777777" w:rsidR="00CC2AE2" w:rsidRPr="008275CB" w:rsidRDefault="00CC2AE2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958BA" w14:textId="77777777" w:rsidR="009E3EEF" w:rsidRPr="008275CB" w:rsidRDefault="009E3EEF" w:rsidP="000B01CD">
            <w:pPr>
              <w:ind w:left="144" w:right="135"/>
              <w:jc w:val="both"/>
              <w:rPr>
                <w:lang w:val="uk-UA"/>
              </w:rPr>
            </w:pPr>
            <w:r w:rsidRPr="008275CB">
              <w:rPr>
                <w:lang w:val="uk-UA"/>
              </w:rPr>
              <w:t>Строково,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174DA400" w14:textId="77777777" w:rsidR="00CC2AE2" w:rsidRPr="008275CB" w:rsidRDefault="009E3EEF" w:rsidP="000B01CD">
            <w:pPr>
              <w:ind w:left="144" w:right="135"/>
              <w:jc w:val="both"/>
              <w:rPr>
                <w:lang w:val="uk-UA"/>
              </w:rPr>
            </w:pPr>
            <w:r w:rsidRPr="008275CB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C2AE2" w:rsidRPr="008275CB" w14:paraId="6C8AD36C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52E3" w14:textId="77777777" w:rsidR="00CC2AE2" w:rsidRPr="008275CB" w:rsidRDefault="009E3EEF" w:rsidP="00CC2AE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A65B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заява про призначення на посаду на період дії воєнного стану;</w:t>
            </w:r>
          </w:p>
          <w:p w14:paraId="004CCD60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резюме (відповідно до постанови КМУ від 25.03.2016 №</w:t>
            </w:r>
            <w:r>
              <w:t> </w:t>
            </w:r>
            <w:r w:rsidRPr="00E751EB">
              <w:t xml:space="preserve"> 246);</w:t>
            </w:r>
          </w:p>
          <w:p w14:paraId="1D6F86F6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E751EB">
              <w:t>);</w:t>
            </w:r>
          </w:p>
          <w:p w14:paraId="5A994FDA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копія паспорта </w:t>
            </w:r>
            <w:bookmarkStart w:id="2" w:name="n25"/>
            <w:bookmarkEnd w:id="2"/>
            <w:r w:rsidRPr="00E751EB">
              <w:t>громадянина України;</w:t>
            </w:r>
          </w:p>
          <w:p w14:paraId="4699472B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14:paraId="014C28D2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14:paraId="61C6BEDA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>копія трудової книжки;</w:t>
            </w:r>
          </w:p>
          <w:p w14:paraId="2094A4BD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0180A90D" w14:textId="77777777" w:rsidR="00EE4AF0" w:rsidRPr="00E751EB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заява, в якій повідомляє, що до неї не застосовуються заборони, визначені </w:t>
            </w:r>
            <w:hyperlink r:id="rId5" w:anchor="n13" w:tgtFrame="_blank" w:history="1">
              <w:r w:rsidRPr="00E751EB">
                <w:rPr>
                  <w:rStyle w:val="a3"/>
                  <w:color w:val="auto"/>
                  <w:u w:val="none"/>
                </w:rPr>
                <w:t>частиною третьою</w:t>
              </w:r>
            </w:hyperlink>
            <w:r w:rsidRPr="00E751EB">
              <w:rPr>
                <w:shd w:val="clear" w:color="auto" w:fill="FFFFFF"/>
              </w:rPr>
              <w:t> або </w:t>
            </w:r>
            <w:hyperlink r:id="rId6" w:anchor="n14" w:tgtFrame="_blank" w:history="1">
              <w:r w:rsidRPr="00E751EB">
                <w:rPr>
                  <w:rStyle w:val="a3"/>
                  <w:color w:val="auto"/>
                  <w:u w:val="none"/>
                </w:rPr>
                <w:t>четвертою</w:t>
              </w:r>
            </w:hyperlink>
            <w:r w:rsidRPr="00E751EB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E751EB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E751EB">
                <w:rPr>
                  <w:rStyle w:val="a3"/>
                  <w:color w:val="auto"/>
                  <w:u w:val="none"/>
                </w:rPr>
                <w:t>Закону України</w:t>
              </w:r>
            </w:hyperlink>
            <w:r w:rsidRPr="00E751EB">
              <w:t xml:space="preserve"> «Про очищення влади»; </w:t>
            </w:r>
          </w:p>
          <w:p w14:paraId="3FE208A7" w14:textId="77777777" w:rsidR="00EE4AF0" w:rsidRPr="00D56C52" w:rsidRDefault="00EE4AF0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rPr>
                <w:shd w:val="clear" w:color="auto" w:fill="FFFFFF"/>
              </w:rPr>
              <w:t>державний сертифікат про рі</w:t>
            </w:r>
            <w:r>
              <w:rPr>
                <w:shd w:val="clear" w:color="auto" w:fill="FFFFFF"/>
              </w:rPr>
              <w:t xml:space="preserve">вень володіння державною мовою </w:t>
            </w:r>
            <w:r w:rsidR="00D56C52">
              <w:rPr>
                <w:shd w:val="clear" w:color="auto" w:fill="FFFFFF"/>
              </w:rPr>
              <w:t>(за наявності);</w:t>
            </w:r>
          </w:p>
          <w:p w14:paraId="5D72B999" w14:textId="77777777" w:rsidR="00D56C52" w:rsidRPr="00E751EB" w:rsidRDefault="00D56C52" w:rsidP="00EE4AF0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>
              <w:t>мотиваційний лист з описом попереднього досвіду за відповідними вимогами до посади та пропозиціями щодо подальшої роботи відділу організації підтримки потерпілих і свідків (за згодою)</w:t>
            </w:r>
          </w:p>
          <w:p w14:paraId="1546FA1A" w14:textId="77777777" w:rsidR="00EE4AF0" w:rsidRPr="00E751EB" w:rsidRDefault="00EE4AF0" w:rsidP="00EE4AF0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  <w:rPr>
                <w:shd w:val="clear" w:color="auto" w:fill="FFFFFF"/>
              </w:rPr>
            </w:pPr>
          </w:p>
          <w:p w14:paraId="5EF570EA" w14:textId="7BAB03B0" w:rsidR="00EE4AF0" w:rsidRPr="00E751EB" w:rsidRDefault="00EE4AF0" w:rsidP="00EE4AF0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  <w:ind w:left="140" w:right="130" w:firstLine="142"/>
              <w:jc w:val="both"/>
            </w:pPr>
            <w:r w:rsidRPr="00E751EB">
              <w:t xml:space="preserve">Документи приймаються </w:t>
            </w:r>
            <w:r w:rsidRPr="00E751EB">
              <w:rPr>
                <w:b/>
                <w:bCs/>
              </w:rPr>
              <w:t xml:space="preserve">до </w:t>
            </w:r>
            <w:r w:rsidR="006A024D">
              <w:rPr>
                <w:b/>
                <w:bCs/>
              </w:rPr>
              <w:t>0</w:t>
            </w:r>
            <w:r w:rsidR="001D40B7">
              <w:rPr>
                <w:b/>
                <w:bCs/>
              </w:rPr>
              <w:t>2</w:t>
            </w:r>
            <w:r w:rsidRPr="00E751EB">
              <w:rPr>
                <w:b/>
                <w:bCs/>
              </w:rPr>
              <w:t xml:space="preserve"> </w:t>
            </w:r>
            <w:r w:rsidR="006A024D">
              <w:rPr>
                <w:b/>
                <w:bCs/>
              </w:rPr>
              <w:t>вересня</w:t>
            </w:r>
            <w:r w:rsidRPr="00E751EB">
              <w:rPr>
                <w:b/>
                <w:bCs/>
              </w:rPr>
              <w:t xml:space="preserve"> 2024</w:t>
            </w:r>
            <w:r w:rsidRPr="00E751EB">
              <w:t xml:space="preserve"> на </w:t>
            </w:r>
            <w:r w:rsidRPr="00E751EB">
              <w:rPr>
                <w:b/>
                <w:bCs/>
              </w:rPr>
              <w:t>електронну адресу:</w:t>
            </w:r>
            <w:r w:rsidRPr="00E751EB">
              <w:t xml:space="preserve"> </w:t>
            </w:r>
            <w:hyperlink r:id="rId8" w:history="1">
              <w:r w:rsidR="00D011BA" w:rsidRPr="00D011BA">
                <w:rPr>
                  <w:rStyle w:val="a3"/>
                  <w:b/>
                  <w:bCs/>
                </w:rPr>
                <w:t>kadri-don@don.gp.gov.ua</w:t>
              </w:r>
            </w:hyperlink>
            <w:r w:rsidR="00D011BA" w:rsidRPr="00D011BA">
              <w:rPr>
                <w:b/>
                <w:bCs/>
              </w:rPr>
              <w:t xml:space="preserve"> </w:t>
            </w:r>
            <w:r w:rsidR="007776AF">
              <w:rPr>
                <w:b/>
                <w:bCs/>
              </w:rPr>
              <w:t xml:space="preserve">(до 10 Мб) </w:t>
            </w:r>
            <w:r w:rsidRPr="00E751EB">
              <w:t xml:space="preserve">або </w:t>
            </w:r>
            <w:r w:rsidRPr="00E751EB">
              <w:rPr>
                <w:b/>
                <w:bCs/>
              </w:rPr>
              <w:t>через скриньку звернень громадян</w:t>
            </w:r>
            <w:r w:rsidRPr="00E751EB">
              <w:t xml:space="preserve"> в </w:t>
            </w:r>
            <w:r w:rsidR="009F51A5">
              <w:t xml:space="preserve">Донецькій </w:t>
            </w:r>
            <w:r w:rsidRPr="00E751EB">
              <w:t xml:space="preserve">обласній прокуратурі за адресою: </w:t>
            </w:r>
            <w:r w:rsidRPr="00E751EB">
              <w:rPr>
                <w:b/>
                <w:bCs/>
              </w:rPr>
              <w:t>вул.</w:t>
            </w:r>
            <w:r>
              <w:rPr>
                <w:b/>
                <w:bCs/>
              </w:rPr>
              <w:t> </w:t>
            </w:r>
            <w:r w:rsidR="009F51A5">
              <w:rPr>
                <w:b/>
                <w:bCs/>
              </w:rPr>
              <w:t>Майдан Озерний</w:t>
            </w:r>
            <w:r w:rsidRPr="00E751E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751EB">
              <w:rPr>
                <w:b/>
                <w:bCs/>
              </w:rPr>
              <w:t>3</w:t>
            </w:r>
            <w:r w:rsidR="009F51A5">
              <w:rPr>
                <w:b/>
                <w:bCs/>
              </w:rPr>
              <w:t>2</w:t>
            </w:r>
            <w:r w:rsidRPr="00E751EB">
              <w:rPr>
                <w:b/>
                <w:bCs/>
              </w:rPr>
              <w:t xml:space="preserve"> м.</w:t>
            </w:r>
            <w:r w:rsidR="009F51A5">
              <w:rPr>
                <w:b/>
                <w:bCs/>
              </w:rPr>
              <w:t xml:space="preserve"> Дніпро</w:t>
            </w:r>
            <w:r w:rsidRPr="00E751EB">
              <w:rPr>
                <w:b/>
                <w:bCs/>
              </w:rPr>
              <w:t xml:space="preserve">, </w:t>
            </w:r>
            <w:r w:rsidRPr="00E751EB">
              <w:t xml:space="preserve"> </w:t>
            </w:r>
            <w:r w:rsidR="00D011BA" w:rsidRPr="007776AF">
              <w:rPr>
                <w:b/>
                <w:bCs/>
              </w:rPr>
              <w:t>49003</w:t>
            </w:r>
          </w:p>
          <w:p w14:paraId="08F9A710" w14:textId="77777777" w:rsidR="00CC2AE2" w:rsidRPr="008275CB" w:rsidRDefault="00CC2AE2" w:rsidP="00084CD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 w:line="256" w:lineRule="auto"/>
            </w:pPr>
          </w:p>
        </w:tc>
      </w:tr>
      <w:tr w:rsidR="00CC2AE2" w:rsidRPr="008275CB" w14:paraId="6BC245A6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DC26F" w14:textId="77777777" w:rsidR="00CC2AE2" w:rsidRPr="008275CB" w:rsidRDefault="009E3EEF" w:rsidP="009E3EEF">
            <w:pPr>
              <w:rPr>
                <w:lang w:val="uk-UA"/>
              </w:rPr>
            </w:pPr>
            <w:r w:rsidRPr="008275CB">
              <w:rPr>
                <w:lang w:val="uk-UA"/>
              </w:rPr>
              <w:lastRenderedPageBreak/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799A8" w14:textId="7D8F670A" w:rsidR="009F51A5" w:rsidRDefault="009F51A5" w:rsidP="003D15BB">
            <w:pPr>
              <w:pStyle w:val="rvps14"/>
              <w:spacing w:before="150" w:beforeAutospacing="0" w:after="150" w:afterAutospacing="0"/>
              <w:ind w:left="144" w:firstLine="2"/>
              <w:rPr>
                <w:lang w:val="uk-UA"/>
              </w:rPr>
            </w:pPr>
            <w:r>
              <w:rPr>
                <w:lang w:val="uk-UA"/>
              </w:rPr>
              <w:t xml:space="preserve">Нагаєвська Марія </w:t>
            </w:r>
          </w:p>
          <w:p w14:paraId="39722A01" w14:textId="540093EE" w:rsidR="004C774F" w:rsidRPr="008275CB" w:rsidRDefault="003D15BB" w:rsidP="003D15BB">
            <w:pPr>
              <w:pStyle w:val="rvps14"/>
              <w:spacing w:before="150" w:beforeAutospacing="0" w:after="150" w:afterAutospacing="0"/>
              <w:ind w:left="144" w:firstLine="2"/>
              <w:rPr>
                <w:lang w:val="uk-UA"/>
              </w:rPr>
            </w:pPr>
            <w:r w:rsidRPr="00E751EB">
              <w:rPr>
                <w:lang w:val="uk-UA"/>
              </w:rPr>
              <w:t>(0</w:t>
            </w:r>
            <w:r w:rsidR="00F46017">
              <w:rPr>
                <w:lang w:val="uk-UA"/>
              </w:rPr>
              <w:t>96</w:t>
            </w:r>
            <w:r w:rsidRPr="00E751EB">
              <w:rPr>
                <w:lang w:val="uk-UA"/>
              </w:rPr>
              <w:t>)</w:t>
            </w:r>
            <w:r w:rsidR="00E55270">
              <w:rPr>
                <w:lang w:val="uk-UA"/>
              </w:rPr>
              <w:t xml:space="preserve"> </w:t>
            </w:r>
            <w:r w:rsidR="00F46017">
              <w:rPr>
                <w:lang w:val="uk-UA"/>
              </w:rPr>
              <w:t>484-50-46</w:t>
            </w:r>
            <w:r w:rsidRPr="00E751EB">
              <w:rPr>
                <w:lang w:val="uk-UA"/>
              </w:rPr>
              <w:t xml:space="preserve"> </w:t>
            </w:r>
          </w:p>
        </w:tc>
      </w:tr>
      <w:tr w:rsidR="00CC2AE2" w:rsidRPr="008275CB" w14:paraId="15ADF2AD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6D09E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Кваліфікаційні вимоги</w:t>
            </w:r>
          </w:p>
        </w:tc>
      </w:tr>
      <w:tr w:rsidR="009E3EEF" w:rsidRPr="008275CB" w14:paraId="7A54466D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38FF1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5FA20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Освіта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74D7" w14:textId="23B36840" w:rsidR="000B01CD" w:rsidRPr="009D745D" w:rsidRDefault="008B6BE1" w:rsidP="003978C7">
            <w:pPr>
              <w:spacing w:line="256" w:lineRule="auto"/>
              <w:ind w:firstLine="144"/>
              <w:jc w:val="both"/>
              <w:rPr>
                <w:shd w:val="clear" w:color="auto" w:fill="FFFFFF"/>
                <w:lang w:val="uk-UA"/>
              </w:rPr>
            </w:pPr>
            <w:r w:rsidRPr="008B6BE1">
              <w:rPr>
                <w:shd w:val="clear" w:color="auto" w:fill="FFFFFF"/>
                <w:lang w:val="uk-UA"/>
              </w:rPr>
              <w:t>галузь знань "Право" (магістр)</w:t>
            </w:r>
          </w:p>
        </w:tc>
      </w:tr>
      <w:tr w:rsidR="009E3EEF" w:rsidRPr="008275CB" w14:paraId="6BD4868A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EBA36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71C6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Досвід роботи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B8FB3" w14:textId="655671B1" w:rsidR="009E3EEF" w:rsidRPr="009D745D" w:rsidRDefault="009D745D" w:rsidP="009D745D">
            <w:pPr>
              <w:spacing w:line="256" w:lineRule="auto"/>
              <w:ind w:left="140" w:right="121" w:firstLine="4"/>
              <w:jc w:val="both"/>
              <w:rPr>
                <w:lang w:val="uk-UA"/>
              </w:rPr>
            </w:pPr>
            <w:r w:rsidRPr="009D745D">
              <w:rPr>
                <w:shd w:val="clear" w:color="auto" w:fill="FFFFFF"/>
                <w:lang w:val="uk-UA"/>
              </w:rPr>
              <w:t>досвід роботи на посадах державної служби </w:t>
            </w:r>
            <w:hyperlink r:id="rId9" w:anchor="n86" w:history="1">
              <w:r w:rsidRPr="009D745D">
                <w:rPr>
                  <w:rStyle w:val="a3"/>
                  <w:color w:val="auto"/>
                  <w:u w:val="none"/>
                  <w:lang w:val="uk-UA"/>
                </w:rPr>
                <w:t>категорій "Б"</w:t>
              </w:r>
            </w:hyperlink>
            <w:r w:rsidRPr="009D745D">
              <w:rPr>
                <w:shd w:val="clear" w:color="auto" w:fill="FFFFFF"/>
                <w:lang w:val="uk-UA"/>
              </w:rPr>
              <w:t> чи </w:t>
            </w:r>
            <w:hyperlink r:id="rId10" w:anchor="n92" w:history="1">
              <w:r w:rsidRPr="009D745D">
                <w:rPr>
                  <w:rStyle w:val="a3"/>
                  <w:color w:val="auto"/>
                  <w:u w:val="none"/>
                  <w:lang w:val="uk-UA"/>
                </w:rPr>
                <w:t>"В"</w:t>
              </w:r>
            </w:hyperlink>
            <w:r w:rsidRPr="009D745D">
              <w:rPr>
                <w:shd w:val="clear" w:color="auto" w:fill="FFFFFF"/>
                <w:lang w:val="uk-UA"/>
              </w:rPr>
              <w:t> або</w:t>
            </w:r>
            <w:r w:rsidR="001D40B7">
              <w:rPr>
                <w:shd w:val="clear" w:color="auto" w:fill="FFFFFF"/>
                <w:lang w:val="uk-UA"/>
              </w:rPr>
              <w:t xml:space="preserve"> </w:t>
            </w:r>
            <w:r w:rsidRPr="009D745D">
              <w:rPr>
                <w:shd w:val="clear" w:color="auto" w:fill="FFFFFF"/>
                <w:lang w:val="uk-UA"/>
              </w:rPr>
              <w:t>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9E3EEF" w:rsidRPr="008275CB" w14:paraId="2FA0CA5F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A4508" w14:textId="77777777" w:rsidR="009E3EEF" w:rsidRPr="008275CB" w:rsidRDefault="009E3EEF" w:rsidP="009E3EEF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lang w:val="uk-UA"/>
              </w:rPr>
              <w:t>3.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72922" w14:textId="77777777" w:rsidR="009E3EEF" w:rsidRPr="008275CB" w:rsidRDefault="009E3EEF" w:rsidP="009E3EEF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8275CB">
              <w:rPr>
                <w:lang w:val="uk-UA"/>
              </w:rPr>
              <w:t>Володіння державною мовою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E666" w14:textId="77777777" w:rsidR="009E3EEF" w:rsidRPr="009D745D" w:rsidRDefault="009E3EEF" w:rsidP="003D15BB">
            <w:pPr>
              <w:spacing w:line="256" w:lineRule="auto"/>
              <w:ind w:firstLine="144"/>
              <w:rPr>
                <w:lang w:val="uk-UA"/>
              </w:rPr>
            </w:pPr>
            <w:r w:rsidRPr="009D745D">
              <w:rPr>
                <w:lang w:val="uk-UA"/>
              </w:rPr>
              <w:t>вільне володіння державною мовою</w:t>
            </w:r>
          </w:p>
        </w:tc>
      </w:tr>
      <w:tr w:rsidR="00CC2AE2" w:rsidRPr="008275CB" w14:paraId="46F82480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066E4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Вимоги до компетентності</w:t>
            </w:r>
          </w:p>
        </w:tc>
      </w:tr>
      <w:tr w:rsidR="00CC2AE2" w:rsidRPr="008275CB" w14:paraId="7F7EC132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1D04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E61C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Компоненти вимоги</w:t>
            </w:r>
          </w:p>
        </w:tc>
      </w:tr>
      <w:tr w:rsidR="008F3D65" w:rsidRPr="008275CB" w14:paraId="6EB37080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69346" w14:textId="77777777" w:rsidR="008F3D65" w:rsidRPr="008275CB" w:rsidRDefault="008F3D65" w:rsidP="008F3D65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CC4DD" w14:textId="77777777" w:rsidR="008F3D65" w:rsidRDefault="008F3D65" w:rsidP="008F3D65">
            <w:pPr>
              <w:spacing w:line="25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Відповідальність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9235B" w14:textId="77777777" w:rsidR="008F3D65" w:rsidRDefault="008F3D65" w:rsidP="008F3D65">
            <w:pPr>
              <w:pStyle w:val="a4"/>
              <w:numPr>
                <w:ilvl w:val="0"/>
                <w:numId w:val="12"/>
              </w:numPr>
              <w:spacing w:line="256" w:lineRule="auto"/>
              <w:ind w:left="387" w:right="5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2FFE486E" w14:textId="77777777" w:rsidR="008F3D65" w:rsidRDefault="008F3D65" w:rsidP="008F3D65">
            <w:pPr>
              <w:pStyle w:val="a4"/>
              <w:numPr>
                <w:ilvl w:val="0"/>
                <w:numId w:val="12"/>
              </w:numPr>
              <w:spacing w:line="256" w:lineRule="auto"/>
              <w:ind w:left="387" w:right="5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92D6CCA" w14:textId="77777777" w:rsidR="008F3D65" w:rsidRDefault="008F3D65" w:rsidP="008F3D65">
            <w:pPr>
              <w:pStyle w:val="a4"/>
              <w:numPr>
                <w:ilvl w:val="0"/>
                <w:numId w:val="12"/>
              </w:numPr>
              <w:spacing w:line="256" w:lineRule="auto"/>
              <w:ind w:left="379" w:right="52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здатність брати на себе зобов'язання, чітко їх дотримуватись і виконувати.</w:t>
            </w:r>
          </w:p>
        </w:tc>
      </w:tr>
      <w:tr w:rsidR="008F3D65" w:rsidRPr="008275CB" w14:paraId="621E736C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FC6A6" w14:textId="77777777" w:rsidR="008F3D65" w:rsidRPr="008275CB" w:rsidRDefault="008F3D65" w:rsidP="008F3D65">
            <w:pPr>
              <w:spacing w:line="256" w:lineRule="auto"/>
              <w:rPr>
                <w:lang w:val="uk-UA" w:eastAsia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4BABA" w14:textId="77777777" w:rsidR="008F3D65" w:rsidRDefault="008F3D65" w:rsidP="008F3D65">
            <w:pPr>
              <w:spacing w:line="25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Управління організацією роботи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C451E" w14:textId="77777777" w:rsidR="008F3D65" w:rsidRDefault="008F3D65" w:rsidP="008F3D65">
            <w:pPr>
              <w:pStyle w:val="a4"/>
              <w:numPr>
                <w:ilvl w:val="0"/>
                <w:numId w:val="13"/>
              </w:numPr>
              <w:spacing w:line="256" w:lineRule="auto"/>
              <w:ind w:left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чітке бачення цілі;</w:t>
            </w:r>
          </w:p>
          <w:p w14:paraId="3D1457AE" w14:textId="77777777" w:rsidR="008F3D65" w:rsidRDefault="008F3D65" w:rsidP="008F3D65">
            <w:pPr>
              <w:pStyle w:val="a4"/>
              <w:numPr>
                <w:ilvl w:val="0"/>
                <w:numId w:val="13"/>
              </w:numPr>
              <w:spacing w:line="256" w:lineRule="auto"/>
              <w:ind w:left="387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ефективне управління ресурсами;</w:t>
            </w:r>
          </w:p>
          <w:p w14:paraId="50748880" w14:textId="77777777" w:rsidR="008F3D65" w:rsidRDefault="008F3D65" w:rsidP="008F3D65">
            <w:pPr>
              <w:pStyle w:val="a4"/>
              <w:numPr>
                <w:ilvl w:val="0"/>
                <w:numId w:val="13"/>
              </w:numPr>
              <w:spacing w:line="256" w:lineRule="auto"/>
              <w:ind w:left="387"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чітке планування реалізації;</w:t>
            </w:r>
          </w:p>
          <w:p w14:paraId="21A56B9F" w14:textId="77777777" w:rsidR="008F3D65" w:rsidRDefault="008F3D65" w:rsidP="008F3D65">
            <w:pPr>
              <w:pStyle w:val="a4"/>
              <w:numPr>
                <w:ilvl w:val="0"/>
                <w:numId w:val="13"/>
              </w:numPr>
              <w:spacing w:line="256" w:lineRule="auto"/>
              <w:ind w:left="379" w:hanging="284"/>
              <w:jc w:val="both"/>
              <w:rPr>
                <w:rFonts w:ascii="Times New Roman" w:eastAsia="Tahoma" w:hAnsi="Times New Roman" w:cs="Times New Roman"/>
                <w:color w:val="auto"/>
              </w:rPr>
            </w:pPr>
            <w:r>
              <w:rPr>
                <w:rFonts w:ascii="Times New Roman" w:eastAsia="Tahoma" w:hAnsi="Times New Roman" w:cs="Times New Roman"/>
                <w:color w:val="auto"/>
              </w:rPr>
              <w:t>ефективне формування та управління процесами.</w:t>
            </w:r>
          </w:p>
        </w:tc>
      </w:tr>
      <w:tr w:rsidR="008F3D65" w:rsidRPr="008275CB" w14:paraId="464245E0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ED12" w14:textId="77777777" w:rsidR="008F3D65" w:rsidRPr="008275CB" w:rsidRDefault="008F3D65" w:rsidP="008F3D65">
            <w:pPr>
              <w:spacing w:line="256" w:lineRule="auto"/>
              <w:rPr>
                <w:rFonts w:eastAsia="Microsoft Sans Serif"/>
                <w:lang w:val="uk-UA"/>
              </w:rPr>
            </w:pPr>
            <w:r w:rsidRPr="008275CB">
              <w:rPr>
                <w:lang w:val="uk-UA"/>
              </w:rPr>
              <w:t>3.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9A887" w14:textId="77777777" w:rsidR="008F3D65" w:rsidRDefault="008F3D65" w:rsidP="008F3D65">
            <w:pPr>
              <w:spacing w:line="256" w:lineRule="auto"/>
              <w:rPr>
                <w:bCs/>
                <w:lang w:eastAsia="ru-RU"/>
              </w:rPr>
            </w:pPr>
            <w:r>
              <w:t>Командна робота та взаємодія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3067A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розуміння ваги свого внеску у загальний результат Координаційного центру підтримки потерпілих і свідків;</w:t>
            </w:r>
          </w:p>
          <w:p w14:paraId="22FC6272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rPr>
                <w:lang w:val="uk-UA"/>
              </w:rPr>
              <w:t>орієнтація на командний результат;</w:t>
            </w:r>
          </w:p>
          <w:p w14:paraId="47596703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79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готовність працювати в команді та сприяти колегам у їх професійній діяльності задля досягнення спільних цілей;</w:t>
            </w:r>
          </w:p>
          <w:p w14:paraId="4BD1AF63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79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відкритість в обміні інформацією. </w:t>
            </w:r>
          </w:p>
        </w:tc>
      </w:tr>
      <w:tr w:rsidR="008F3D65" w:rsidRPr="008275CB" w14:paraId="66CABEFD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8534" w14:textId="77777777" w:rsidR="008F3D65" w:rsidRPr="008275CB" w:rsidRDefault="008F3D65" w:rsidP="008F3D65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4.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0C21" w14:textId="77777777" w:rsidR="008F3D65" w:rsidRDefault="008F3D65" w:rsidP="008F3D65">
            <w:pPr>
              <w:spacing w:line="256" w:lineRule="auto"/>
              <w:rPr>
                <w:bCs/>
                <w:lang w:val="uk-UA" w:eastAsia="ru-RU"/>
              </w:rPr>
            </w:pPr>
            <w:r>
              <w:t>Ефективність координації з іншими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216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45D5F8D3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t>уміння конструктивного обміну інформацією, узгодження та упорядкування дій</w:t>
            </w:r>
          </w:p>
          <w:p w14:paraId="3CB78088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79" w:hanging="284"/>
              <w:jc w:val="both"/>
              <w:rPr>
                <w:lang w:val="uk-UA"/>
              </w:rPr>
            </w:pPr>
            <w:r>
              <w:t>здатність до об’єднання та систематизації спільних зусиль</w:t>
            </w:r>
          </w:p>
        </w:tc>
      </w:tr>
      <w:tr w:rsidR="008F3D65" w:rsidRPr="008275CB" w14:paraId="37E9C0BB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EB19" w14:textId="77777777" w:rsidR="008F3D65" w:rsidRPr="008275CB" w:rsidRDefault="008F3D65" w:rsidP="008F3D6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C2E0" w14:textId="77777777" w:rsidR="008F3D65" w:rsidRDefault="008F3D65" w:rsidP="008F3D65">
            <w:pPr>
              <w:spacing w:line="256" w:lineRule="auto"/>
              <w:rPr>
                <w:bCs/>
                <w:lang w:val="uk-UA" w:eastAsia="ru-RU"/>
              </w:rPr>
            </w:pPr>
            <w:r>
              <w:t>Комунікація та взаємодія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C5F8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t xml:space="preserve">вміння визначати заінтересовані і впливові сторони та розбудовувати партнерські відносини; </w:t>
            </w:r>
          </w:p>
          <w:p w14:paraId="57F79694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t xml:space="preserve">здатність ефективно взаємодіяти – дослухатися, сприймати та викладати думку; </w:t>
            </w:r>
          </w:p>
          <w:p w14:paraId="5058A3A6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87"/>
              <w:jc w:val="both"/>
            </w:pPr>
            <w:r>
              <w:t xml:space="preserve">вміння публічно виступати перед аудиторією; </w:t>
            </w:r>
          </w:p>
          <w:p w14:paraId="738B091E" w14:textId="77777777" w:rsidR="008F3D65" w:rsidRDefault="008F3D65" w:rsidP="008F3D65">
            <w:pPr>
              <w:pStyle w:val="a5"/>
              <w:numPr>
                <w:ilvl w:val="0"/>
                <w:numId w:val="14"/>
              </w:numPr>
              <w:spacing w:before="0" w:beforeAutospacing="0" w:after="0" w:afterAutospacing="0" w:line="256" w:lineRule="auto"/>
              <w:ind w:left="379" w:hanging="284"/>
              <w:jc w:val="both"/>
              <w:rPr>
                <w:lang w:val="uk-UA"/>
              </w:rPr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CC2AE2" w:rsidRPr="008275CB" w14:paraId="4131D9F3" w14:textId="77777777" w:rsidTr="000B01CD">
        <w:trPr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9117" w14:textId="77777777" w:rsidR="00CC2AE2" w:rsidRPr="008275CB" w:rsidRDefault="00CC2AE2" w:rsidP="008275CB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Професійні знання</w:t>
            </w:r>
          </w:p>
        </w:tc>
      </w:tr>
      <w:tr w:rsidR="00CC2AE2" w:rsidRPr="008275CB" w14:paraId="03BD8507" w14:textId="77777777" w:rsidTr="000B01CD">
        <w:trPr>
          <w:jc w:val="center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1AC4" w14:textId="77777777" w:rsidR="00CC2AE2" w:rsidRPr="008275CB" w:rsidRDefault="00CC2AE2" w:rsidP="00CC2AE2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Вимога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A2BA" w14:textId="77777777" w:rsidR="00CC2AE2" w:rsidRPr="008275CB" w:rsidRDefault="00CC2AE2" w:rsidP="008275CB">
            <w:pPr>
              <w:pStyle w:val="rvps12"/>
              <w:spacing w:before="150" w:beforeAutospacing="0" w:after="150" w:afterAutospacing="0"/>
              <w:ind w:right="135"/>
              <w:jc w:val="center"/>
              <w:rPr>
                <w:lang w:val="uk-UA"/>
              </w:rPr>
            </w:pPr>
            <w:r w:rsidRPr="008275CB">
              <w:rPr>
                <w:rStyle w:val="rvts9"/>
                <w:b/>
                <w:bCs/>
                <w:lang w:val="uk-UA"/>
              </w:rPr>
              <w:t>Компоненти вимоги</w:t>
            </w:r>
          </w:p>
        </w:tc>
      </w:tr>
      <w:tr w:rsidR="008275CB" w:rsidRPr="008275CB" w14:paraId="5F0C725F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50DA6" w14:textId="77777777" w:rsidR="008275CB" w:rsidRPr="008275CB" w:rsidRDefault="008275CB" w:rsidP="008275CB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1.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96450" w14:textId="77777777" w:rsidR="008275CB" w:rsidRPr="008275CB" w:rsidRDefault="008275CB" w:rsidP="008275CB">
            <w:pPr>
              <w:spacing w:line="256" w:lineRule="auto"/>
              <w:rPr>
                <w:lang w:val="uk-UA"/>
              </w:rPr>
            </w:pPr>
            <w:r w:rsidRPr="008275CB">
              <w:rPr>
                <w:lang w:val="uk-UA"/>
              </w:rPr>
              <w:t>Знання законодавства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DB7" w14:textId="77777777" w:rsidR="008275CB" w:rsidRPr="008275CB" w:rsidRDefault="008275CB" w:rsidP="008275CB">
            <w:pPr>
              <w:spacing w:line="256" w:lineRule="auto"/>
              <w:ind w:left="144" w:right="135"/>
              <w:rPr>
                <w:u w:val="single"/>
                <w:lang w:val="uk-UA"/>
              </w:rPr>
            </w:pPr>
            <w:r w:rsidRPr="008275CB">
              <w:rPr>
                <w:u w:val="single"/>
                <w:lang w:val="uk-UA"/>
              </w:rPr>
              <w:t>Знання:</w:t>
            </w:r>
          </w:p>
          <w:p w14:paraId="75675F92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19CA5B41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031B7FCB" w14:textId="77777777" w:rsidR="008275CB" w:rsidRPr="008275CB" w:rsidRDefault="008275CB" w:rsidP="008275CB">
            <w:pPr>
              <w:pStyle w:val="a4"/>
              <w:numPr>
                <w:ilvl w:val="0"/>
                <w:numId w:val="7"/>
              </w:numPr>
              <w:spacing w:line="256" w:lineRule="auto"/>
              <w:ind w:left="144" w:right="135" w:firstLine="0"/>
              <w:rPr>
                <w:rFonts w:ascii="Times New Roman" w:eastAsia="Times New Roman" w:hAnsi="Times New Roman" w:cs="Times New Roman"/>
              </w:rPr>
            </w:pPr>
            <w:r w:rsidRPr="008275CB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  <w:p w14:paraId="5102448B" w14:textId="77777777" w:rsidR="008275CB" w:rsidRPr="008275CB" w:rsidRDefault="008275CB" w:rsidP="008275CB">
            <w:pPr>
              <w:pStyle w:val="a4"/>
              <w:spacing w:line="256" w:lineRule="auto"/>
              <w:ind w:left="144" w:right="135"/>
              <w:rPr>
                <w:rFonts w:ascii="Times New Roman" w:eastAsia="Times New Roman" w:hAnsi="Times New Roman" w:cs="Times New Roman"/>
              </w:rPr>
            </w:pPr>
          </w:p>
        </w:tc>
      </w:tr>
      <w:tr w:rsidR="003978C7" w:rsidRPr="008275CB" w14:paraId="5D283D34" w14:textId="77777777" w:rsidTr="008275CB">
        <w:trPr>
          <w:jc w:val="center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C8A3D" w14:textId="77777777" w:rsidR="003978C7" w:rsidRPr="008275CB" w:rsidRDefault="003978C7" w:rsidP="003978C7">
            <w:pPr>
              <w:spacing w:line="256" w:lineRule="auto"/>
              <w:rPr>
                <w:rFonts w:eastAsia="Microsoft Sans Serif"/>
                <w:lang w:val="uk-UA"/>
              </w:rPr>
            </w:pPr>
            <w:r w:rsidRPr="008275CB">
              <w:rPr>
                <w:lang w:val="uk-UA"/>
              </w:rPr>
              <w:t>2.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03D4B" w14:textId="77777777" w:rsidR="003978C7" w:rsidRDefault="003978C7" w:rsidP="003978C7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3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C5F41" w14:textId="77777777" w:rsidR="008F3D65" w:rsidRDefault="008F3D65" w:rsidP="008F3D65">
            <w:pPr>
              <w:jc w:val="both"/>
            </w:pPr>
            <w:r>
              <w:rPr>
                <w:u w:val="single"/>
              </w:rPr>
              <w:t>Знання</w:t>
            </w:r>
            <w:r>
              <w:t>:</w:t>
            </w:r>
          </w:p>
          <w:p w14:paraId="39BF27DD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Закону України «Про прокуратуру»;</w:t>
            </w:r>
          </w:p>
          <w:p w14:paraId="75692ECF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Закону України «Про внесення змін до деяких законодавчих актів України щодо першочергових заходів із реформи органів прокуратури» від 19.09.2019 року №113-ІХ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F35C01F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Конвенції про захист прав людини і основоположних свобод від 04.11.1950 року;</w:t>
            </w:r>
          </w:p>
          <w:p w14:paraId="2C184818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Конвенції ООН проти катувань та інших жорстоких, нелюдських або принижуючих гідність видів поводження та покарання від 10.12.1984;</w:t>
            </w:r>
          </w:p>
          <w:p w14:paraId="3A928A99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Директиви Європейського парламенту та ради Європейського союзу щодо встановлення мінімальних стандартів забезпечення прав, підтримання та захисту жертв злочинів від 25.10.2012;</w:t>
            </w:r>
          </w:p>
          <w:p w14:paraId="22DBED2B" w14:textId="77777777" w:rsidR="008F3D65" w:rsidRDefault="008F3D65" w:rsidP="008F3D65">
            <w:pPr>
              <w:pStyle w:val="a4"/>
              <w:numPr>
                <w:ilvl w:val="0"/>
                <w:numId w:val="15"/>
              </w:numPr>
              <w:ind w:left="379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рекомендацій Rec (2005) 9 Комітету Міністрів Ради Європи державам-членам щодо захисту свідків та осіб, які співпрацюють з правосуддям від 20.04.2005.</w:t>
            </w:r>
          </w:p>
          <w:p w14:paraId="6A265F70" w14:textId="77777777" w:rsidR="003978C7" w:rsidRPr="00744F45" w:rsidRDefault="003978C7" w:rsidP="003978C7">
            <w:pPr>
              <w:pStyle w:val="rvps14"/>
              <w:spacing w:before="0" w:beforeAutospacing="0" w:after="0" w:afterAutospacing="0"/>
              <w:ind w:left="140"/>
              <w:rPr>
                <w:lang w:val="ru-RU"/>
              </w:rPr>
            </w:pPr>
          </w:p>
        </w:tc>
      </w:tr>
    </w:tbl>
    <w:p w14:paraId="6BC0D4D8" w14:textId="77777777" w:rsidR="003F210C" w:rsidRDefault="003F210C" w:rsidP="00084CD6">
      <w:pPr>
        <w:rPr>
          <w:lang w:val="uk-UA"/>
        </w:rPr>
      </w:pPr>
      <w:bookmarkStart w:id="5" w:name="n146"/>
      <w:bookmarkEnd w:id="5"/>
    </w:p>
    <w:p w14:paraId="5FB26451" w14:textId="77777777" w:rsidR="00D05DCF" w:rsidRDefault="00D05DCF" w:rsidP="00084CD6">
      <w:pPr>
        <w:rPr>
          <w:lang w:val="uk-UA"/>
        </w:rPr>
      </w:pPr>
    </w:p>
    <w:p w14:paraId="59BF6F62" w14:textId="6B4B59E7" w:rsidR="00D05DCF" w:rsidRPr="00CE72A9" w:rsidRDefault="009F51A5" w:rsidP="00D05DCF">
      <w:pPr>
        <w:ind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D05DCF" w:rsidRPr="00CE72A9">
        <w:rPr>
          <w:b/>
          <w:sz w:val="28"/>
          <w:szCs w:val="28"/>
          <w:lang w:val="uk-UA"/>
        </w:rPr>
        <w:t>відділу</w:t>
      </w:r>
    </w:p>
    <w:p w14:paraId="2020FB63" w14:textId="23A1295E" w:rsidR="00D05DCF" w:rsidRPr="00CE72A9" w:rsidRDefault="00D05DCF" w:rsidP="00D05DCF">
      <w:pPr>
        <w:ind w:hanging="284"/>
        <w:rPr>
          <w:b/>
          <w:sz w:val="28"/>
          <w:szCs w:val="28"/>
          <w:lang w:val="uk-UA"/>
        </w:rPr>
      </w:pPr>
      <w:r w:rsidRPr="00CE72A9">
        <w:rPr>
          <w:b/>
          <w:sz w:val="28"/>
          <w:szCs w:val="28"/>
          <w:lang w:val="uk-UA"/>
        </w:rPr>
        <w:t>кадрової роботи та державної служби</w:t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 w:rsidRPr="00CE72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9F51A5">
        <w:rPr>
          <w:b/>
          <w:sz w:val="28"/>
          <w:szCs w:val="28"/>
          <w:lang w:val="uk-UA"/>
        </w:rPr>
        <w:t>Інна ШИХАТОВА</w:t>
      </w:r>
    </w:p>
    <w:p w14:paraId="2C58D750" w14:textId="77777777" w:rsidR="00D05DCF" w:rsidRPr="008275CB" w:rsidRDefault="00D05DCF" w:rsidP="00084CD6">
      <w:pPr>
        <w:rPr>
          <w:lang w:val="uk-UA"/>
        </w:rPr>
      </w:pPr>
    </w:p>
    <w:sectPr w:rsidR="00D05DCF" w:rsidRPr="008275CB" w:rsidSect="00EE4AF0">
      <w:pgSz w:w="12240" w:h="15840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B7ABE"/>
    <w:multiLevelType w:val="hybridMultilevel"/>
    <w:tmpl w:val="1BD0489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7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E3F40"/>
    <w:multiLevelType w:val="hybridMultilevel"/>
    <w:tmpl w:val="BA5E41E4"/>
    <w:lvl w:ilvl="0" w:tplc="29F27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EC"/>
    <w:rsid w:val="00084CD6"/>
    <w:rsid w:val="000B01CD"/>
    <w:rsid w:val="00111767"/>
    <w:rsid w:val="00146E6A"/>
    <w:rsid w:val="001D3356"/>
    <w:rsid w:val="001D40B7"/>
    <w:rsid w:val="0023258D"/>
    <w:rsid w:val="00237ACB"/>
    <w:rsid w:val="002F325D"/>
    <w:rsid w:val="0033344E"/>
    <w:rsid w:val="003830B3"/>
    <w:rsid w:val="003978C7"/>
    <w:rsid w:val="003C5589"/>
    <w:rsid w:val="003C7F92"/>
    <w:rsid w:val="003D15BB"/>
    <w:rsid w:val="003F210C"/>
    <w:rsid w:val="004563BE"/>
    <w:rsid w:val="004C774F"/>
    <w:rsid w:val="005114EC"/>
    <w:rsid w:val="00544A09"/>
    <w:rsid w:val="005A0F09"/>
    <w:rsid w:val="00625238"/>
    <w:rsid w:val="006A024D"/>
    <w:rsid w:val="006B5330"/>
    <w:rsid w:val="006D6D07"/>
    <w:rsid w:val="00715A5E"/>
    <w:rsid w:val="007776AF"/>
    <w:rsid w:val="007923E2"/>
    <w:rsid w:val="007B6D75"/>
    <w:rsid w:val="007E52BD"/>
    <w:rsid w:val="007F63E3"/>
    <w:rsid w:val="008275CB"/>
    <w:rsid w:val="008B6BE1"/>
    <w:rsid w:val="008F3D65"/>
    <w:rsid w:val="00992335"/>
    <w:rsid w:val="009D5E0C"/>
    <w:rsid w:val="009D745D"/>
    <w:rsid w:val="009E3EEF"/>
    <w:rsid w:val="009F112A"/>
    <w:rsid w:val="009F51A5"/>
    <w:rsid w:val="00AD455E"/>
    <w:rsid w:val="00BE3FC9"/>
    <w:rsid w:val="00C570F6"/>
    <w:rsid w:val="00CC2AE2"/>
    <w:rsid w:val="00D011BA"/>
    <w:rsid w:val="00D05DCF"/>
    <w:rsid w:val="00D16EE7"/>
    <w:rsid w:val="00D428C7"/>
    <w:rsid w:val="00D56C52"/>
    <w:rsid w:val="00E00AC0"/>
    <w:rsid w:val="00E55270"/>
    <w:rsid w:val="00EA60CE"/>
    <w:rsid w:val="00EE4AF0"/>
    <w:rsid w:val="00F46017"/>
    <w:rsid w:val="00F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58C"/>
  <w15:chartTrackingRefBased/>
  <w15:docId w15:val="{3C1E2736-AD3F-4EE4-9085-351408E9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E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5114E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114EC"/>
  </w:style>
  <w:style w:type="paragraph" w:customStyle="1" w:styleId="rvps12">
    <w:name w:val="rvps12"/>
    <w:basedOn w:val="a"/>
    <w:rsid w:val="005114E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5114E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5114EC"/>
    <w:rPr>
      <w:color w:val="0000FF"/>
      <w:u w:val="single"/>
    </w:rPr>
  </w:style>
  <w:style w:type="character" w:customStyle="1" w:styleId="rvts9">
    <w:name w:val="rvts9"/>
    <w:basedOn w:val="a0"/>
    <w:rsid w:val="005114EC"/>
  </w:style>
  <w:style w:type="paragraph" w:styleId="a4">
    <w:name w:val="List Paragraph"/>
    <w:basedOn w:val="a"/>
    <w:uiPriority w:val="34"/>
    <w:qFormat/>
    <w:rsid w:val="00D16EE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paragraph" w:styleId="a5">
    <w:name w:val="Normal (Web)"/>
    <w:basedOn w:val="a"/>
    <w:unhideWhenUsed/>
    <w:rsid w:val="00D16EE7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7923E2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C77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774F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Emphasis"/>
    <w:qFormat/>
    <w:rsid w:val="000B01CD"/>
    <w:rPr>
      <w:i/>
      <w:iCs/>
    </w:rPr>
  </w:style>
  <w:style w:type="character" w:customStyle="1" w:styleId="st46">
    <w:name w:val="st46"/>
    <w:uiPriority w:val="99"/>
    <w:rsid w:val="007F63E3"/>
    <w:rPr>
      <w:i/>
      <w:iCs/>
      <w:color w:val="000000"/>
    </w:rPr>
  </w:style>
  <w:style w:type="character" w:styleId="a9">
    <w:name w:val="Unresolved Mention"/>
    <w:basedOn w:val="a0"/>
    <w:uiPriority w:val="99"/>
    <w:semiHidden/>
    <w:unhideWhenUsed/>
    <w:rsid w:val="00D0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-don@don.g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10" Type="http://schemas.openxmlformats.org/officeDocument/2006/relationships/hyperlink" Target="https://zakon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5214</Words>
  <Characters>2973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DonOP</cp:lastModifiedBy>
  <cp:revision>9</cp:revision>
  <cp:lastPrinted>2024-02-22T13:08:00Z</cp:lastPrinted>
  <dcterms:created xsi:type="dcterms:W3CDTF">2024-08-19T14:31:00Z</dcterms:created>
  <dcterms:modified xsi:type="dcterms:W3CDTF">2024-08-21T13:20:00Z</dcterms:modified>
</cp:coreProperties>
</file>