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0B4A7" w14:textId="669C5725" w:rsidR="00005D39" w:rsidRDefault="00005D39" w:rsidP="00005D39">
      <w:pPr>
        <w:pBdr>
          <w:top w:val="none" w:sz="0" w:space="0" w:color="000000"/>
          <w:left w:val="none" w:sz="0" w:space="0" w:color="000000"/>
          <w:bottom w:val="double" w:sz="4" w:space="1" w:color="000000"/>
          <w:right w:val="none" w:sz="0" w:space="0" w:color="000000"/>
        </w:pBdr>
        <w:jc w:val="center"/>
        <w:rPr>
          <w:b/>
          <w:color w:val="000000"/>
        </w:rPr>
      </w:pPr>
      <w:r>
        <w:object w:dxaOrig="1756" w:dyaOrig="2326" w14:anchorId="1B548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filled="t">
            <v:fill color2="black"/>
            <v:imagedata r:id="rId6" o:title=""/>
          </v:shape>
          <o:OLEObject Type="Embed" ProgID="Word.Picture.8" ShapeID="_x0000_i1025" DrawAspect="Content" ObjectID="_1727168383" r:id="rId7"/>
        </w:object>
      </w:r>
    </w:p>
    <w:p w14:paraId="7A1F3179" w14:textId="77777777" w:rsidR="00005D39" w:rsidRDefault="00005D39" w:rsidP="00005D39">
      <w:pPr>
        <w:pBdr>
          <w:top w:val="none" w:sz="0" w:space="0" w:color="000000"/>
          <w:left w:val="none" w:sz="0" w:space="0" w:color="000000"/>
          <w:bottom w:val="double" w:sz="4" w:space="1" w:color="000000"/>
          <w:right w:val="none" w:sz="0" w:space="0" w:color="000000"/>
        </w:pBdr>
        <w:jc w:val="center"/>
      </w:pPr>
      <w:r>
        <w:rPr>
          <w:b/>
          <w:color w:val="000000"/>
        </w:rPr>
        <w:t>ДЕРЖАВНЕ БЮРО РОЗСЛІДУВАНЬ</w:t>
      </w:r>
    </w:p>
    <w:p w14:paraId="19B9E1C0" w14:textId="7B966007" w:rsidR="00005D39" w:rsidRDefault="00005D39" w:rsidP="00005D39">
      <w:pPr>
        <w:pBdr>
          <w:top w:val="none" w:sz="0" w:space="0" w:color="000000"/>
          <w:left w:val="none" w:sz="0" w:space="0" w:color="000000"/>
          <w:bottom w:val="double" w:sz="4" w:space="1" w:color="000000"/>
          <w:right w:val="none" w:sz="0" w:space="0" w:color="000000"/>
        </w:pBdr>
        <w:jc w:val="center"/>
      </w:pPr>
      <w:r>
        <w:rPr>
          <w:b/>
          <w:color w:val="000000"/>
          <w:sz w:val="32"/>
          <w:szCs w:val="32"/>
        </w:rPr>
        <w:t>ТЕРИТОРІАЛЬНЕ УПРАВЛІННЯ ДЕРЖАВНОГО БЮРО</w:t>
      </w:r>
    </w:p>
    <w:p w14:paraId="0B1640B8" w14:textId="7D4B5796" w:rsidR="00005D39" w:rsidRDefault="00005D39" w:rsidP="00005D39">
      <w:pPr>
        <w:pBdr>
          <w:top w:val="none" w:sz="0" w:space="0" w:color="000000"/>
          <w:left w:val="none" w:sz="0" w:space="0" w:color="000000"/>
          <w:bottom w:val="double" w:sz="4" w:space="1" w:color="000000"/>
          <w:right w:val="none" w:sz="0" w:space="0" w:color="000000"/>
        </w:pBdr>
        <w:ind w:left="567" w:hanging="567"/>
        <w:jc w:val="center"/>
      </w:pPr>
      <w:r>
        <w:rPr>
          <w:b/>
          <w:color w:val="000000"/>
          <w:sz w:val="32"/>
          <w:szCs w:val="32"/>
        </w:rPr>
        <w:t>РОЗСЛІДУВАНЬ, РОЗТАШОВАНЕ У МІСТІ КРАМАТОРСЬКУ</w:t>
      </w:r>
    </w:p>
    <w:p w14:paraId="6FBD8EA2" w14:textId="77777777" w:rsidR="00005D39" w:rsidRDefault="00005D39" w:rsidP="00005D39">
      <w:pPr>
        <w:pBdr>
          <w:top w:val="none" w:sz="0" w:space="0" w:color="000000"/>
          <w:left w:val="none" w:sz="0" w:space="0" w:color="000000"/>
          <w:bottom w:val="double" w:sz="4" w:space="1" w:color="000000"/>
          <w:right w:val="none" w:sz="0" w:space="0" w:color="000000"/>
        </w:pBdr>
        <w:ind w:left="567" w:hanging="567"/>
        <w:jc w:val="center"/>
      </w:pPr>
      <w:r>
        <w:rPr>
          <w:color w:val="000000"/>
        </w:rPr>
        <w:t>вул. Героїв України, 21, м. Краматорськ, Донецька обл., 84301</w:t>
      </w:r>
    </w:p>
    <w:p w14:paraId="5615DB1B" w14:textId="77777777" w:rsidR="00005D39" w:rsidRDefault="00005D39" w:rsidP="00005D39">
      <w:pPr>
        <w:pBdr>
          <w:top w:val="none" w:sz="0" w:space="0" w:color="000000"/>
          <w:left w:val="none" w:sz="0" w:space="0" w:color="000000"/>
          <w:bottom w:val="double" w:sz="4" w:space="1" w:color="000000"/>
          <w:right w:val="none" w:sz="0" w:space="0" w:color="000000"/>
        </w:pBdr>
        <w:ind w:left="567" w:hanging="567"/>
        <w:jc w:val="center"/>
      </w:pPr>
      <w:r>
        <w:rPr>
          <w:color w:val="000000"/>
        </w:rPr>
        <w:t xml:space="preserve"> тел. 0800 350 351, +38 (044) 339 57 25   E-mail: </w:t>
      </w:r>
      <w:r>
        <w:rPr>
          <w:color w:val="000000"/>
          <w:lang w:val="en-US"/>
        </w:rPr>
        <w:t>info</w:t>
      </w:r>
      <w:r>
        <w:rPr>
          <w:color w:val="000000"/>
        </w:rPr>
        <w:t>@</w:t>
      </w:r>
      <w:r>
        <w:rPr>
          <w:color w:val="000000"/>
          <w:lang w:val="en-US"/>
        </w:rPr>
        <w:t>kram</w:t>
      </w:r>
      <w:r>
        <w:rPr>
          <w:color w:val="000000"/>
        </w:rPr>
        <w:t>.</w:t>
      </w:r>
      <w:r>
        <w:rPr>
          <w:color w:val="000000"/>
          <w:lang w:val="en-US"/>
        </w:rPr>
        <w:t>dbr</w:t>
      </w:r>
      <w:r>
        <w:rPr>
          <w:color w:val="000000"/>
        </w:rPr>
        <w:t>.</w:t>
      </w:r>
      <w:r>
        <w:rPr>
          <w:color w:val="000000"/>
          <w:lang w:val="en-US"/>
        </w:rPr>
        <w:t>gov</w:t>
      </w:r>
      <w:r>
        <w:rPr>
          <w:color w:val="000000"/>
        </w:rPr>
        <w:t>.</w:t>
      </w:r>
      <w:r>
        <w:rPr>
          <w:color w:val="000000"/>
          <w:lang w:val="en-US"/>
        </w:rPr>
        <w:t>ua</w:t>
      </w:r>
      <w:r>
        <w:rPr>
          <w:color w:val="000000"/>
        </w:rPr>
        <w:t xml:space="preserve">, </w:t>
      </w:r>
      <w:r>
        <w:rPr>
          <w:rStyle w:val="af5"/>
          <w:i w:val="0"/>
          <w:iCs w:val="0"/>
          <w:shd w:val="clear" w:color="auto" w:fill="FFFFFF"/>
        </w:rPr>
        <w:t>ідентифікаційний код</w:t>
      </w:r>
      <w:r>
        <w:t xml:space="preserve"> </w:t>
      </w:r>
      <w:r>
        <w:rPr>
          <w:color w:val="000000"/>
        </w:rPr>
        <w:t>42331094</w:t>
      </w:r>
    </w:p>
    <w:p w14:paraId="27E4322D" w14:textId="3A1F8FB1" w:rsidR="00697246" w:rsidRDefault="00697246" w:rsidP="00697246">
      <w:pPr>
        <w:pStyle w:val="ae"/>
        <w:jc w:val="both"/>
        <w:rPr>
          <w:rFonts w:eastAsia="Times New Roman"/>
          <w:sz w:val="26"/>
          <w:szCs w:val="26"/>
          <w:lang w:val="uk-UA"/>
        </w:rPr>
      </w:pPr>
    </w:p>
    <w:p w14:paraId="67D852C3" w14:textId="77777777" w:rsidR="00A638BC" w:rsidRDefault="00A638BC" w:rsidP="00697246">
      <w:pPr>
        <w:pStyle w:val="ae"/>
        <w:jc w:val="both"/>
        <w:rPr>
          <w:rFonts w:eastAsia="Times New Roman"/>
          <w:sz w:val="26"/>
          <w:szCs w:val="26"/>
          <w:lang w:val="uk-UA"/>
        </w:rPr>
      </w:pPr>
    </w:p>
    <w:p w14:paraId="025BEE1A" w14:textId="580C0346" w:rsidR="00505D47" w:rsidRPr="00505D47" w:rsidRDefault="00697246" w:rsidP="00505D47">
      <w:pPr>
        <w:pStyle w:val="ae"/>
        <w:ind w:firstLine="709"/>
        <w:jc w:val="center"/>
        <w:rPr>
          <w:rFonts w:eastAsia="Times New Roman"/>
          <w:b/>
          <w:bCs/>
          <w:sz w:val="26"/>
          <w:szCs w:val="26"/>
          <w:lang w:val="uk-UA"/>
        </w:rPr>
      </w:pPr>
      <w:r w:rsidRPr="00697246">
        <w:rPr>
          <w:rFonts w:eastAsia="Times New Roman"/>
          <w:b/>
          <w:bCs/>
          <w:sz w:val="26"/>
          <w:szCs w:val="26"/>
          <w:lang w:val="uk-UA"/>
        </w:rPr>
        <w:t>ПОВІДОМЛЕННЯ ПРО ПІДОЗРУ</w:t>
      </w:r>
    </w:p>
    <w:p w14:paraId="32D5BFCC" w14:textId="2ADBAB8D" w:rsidR="00B4704C" w:rsidRPr="00B4704C" w:rsidRDefault="00505D47" w:rsidP="00B4704C">
      <w:pPr>
        <w:ind w:firstLine="709"/>
        <w:jc w:val="both"/>
        <w:rPr>
          <w:sz w:val="26"/>
          <w:szCs w:val="26"/>
        </w:rPr>
      </w:pPr>
      <w:r>
        <w:rPr>
          <w:sz w:val="26"/>
          <w:szCs w:val="26"/>
        </w:rPr>
        <w:t xml:space="preserve">Громадянин України </w:t>
      </w:r>
      <w:bookmarkStart w:id="0" w:name="_Hlk100737016"/>
      <w:r w:rsidR="00B4704C" w:rsidRPr="00B4704C">
        <w:rPr>
          <w:sz w:val="26"/>
          <w:szCs w:val="26"/>
        </w:rPr>
        <w:t>Бандура Володимир Володимирович</w:t>
      </w:r>
      <w:r w:rsidR="00B4704C" w:rsidRPr="00B4704C">
        <w:rPr>
          <w:sz w:val="26"/>
          <w:szCs w:val="26"/>
        </w:rPr>
        <w:t xml:space="preserve">, </w:t>
      </w:r>
      <w:r w:rsidR="00B4704C" w:rsidRPr="00B4704C">
        <w:rPr>
          <w:sz w:val="26"/>
          <w:szCs w:val="26"/>
        </w:rPr>
        <w:t>15.07.1990</w:t>
      </w:r>
      <w:r w:rsidR="00B4704C" w:rsidRPr="00B4704C">
        <w:rPr>
          <w:sz w:val="26"/>
          <w:szCs w:val="26"/>
        </w:rPr>
        <w:t xml:space="preserve"> р.н.</w:t>
      </w:r>
      <w:bookmarkEnd w:id="0"/>
      <w:r>
        <w:rPr>
          <w:sz w:val="26"/>
          <w:szCs w:val="26"/>
        </w:rPr>
        <w:t xml:space="preserve">, </w:t>
      </w:r>
      <w:r w:rsidRPr="00697246">
        <w:rPr>
          <w:sz w:val="26"/>
          <w:szCs w:val="26"/>
        </w:rPr>
        <w:t xml:space="preserve">у відповідності до вимог ст.ст. 111, 135, 278 КПК України </w:t>
      </w:r>
      <w:r>
        <w:rPr>
          <w:sz w:val="26"/>
          <w:szCs w:val="26"/>
        </w:rPr>
        <w:t>В</w:t>
      </w:r>
      <w:r w:rsidRPr="00697246">
        <w:rPr>
          <w:sz w:val="26"/>
          <w:szCs w:val="26"/>
        </w:rPr>
        <w:t>ам повідомляється</w:t>
      </w:r>
      <w:r>
        <w:rPr>
          <w:sz w:val="26"/>
          <w:szCs w:val="26"/>
        </w:rPr>
        <w:t xml:space="preserve"> </w:t>
      </w:r>
      <w:r w:rsidRPr="00697246">
        <w:rPr>
          <w:sz w:val="26"/>
          <w:szCs w:val="26"/>
        </w:rPr>
        <w:t xml:space="preserve">про підозру у кримінальному провадженні за </w:t>
      </w:r>
      <w:r w:rsidR="00B4704C" w:rsidRPr="00B4704C">
        <w:rPr>
          <w:sz w:val="26"/>
          <w:szCs w:val="26"/>
        </w:rPr>
        <w:t xml:space="preserve">№ 62021050010000705 від 28.12.2021 </w:t>
      </w:r>
      <w:r w:rsidRPr="00697246">
        <w:rPr>
          <w:sz w:val="26"/>
          <w:szCs w:val="26"/>
        </w:rPr>
        <w:t xml:space="preserve">у вчиненні кримінального правопорушення, передбаченого </w:t>
      </w:r>
      <w:r w:rsidR="00B4704C" w:rsidRPr="00B4704C">
        <w:rPr>
          <w:sz w:val="26"/>
          <w:szCs w:val="26"/>
        </w:rPr>
        <w:t xml:space="preserve">ч.ч. 2, 4, 5 ст. 191, ч.ч. 1, 2 ст. 366 </w:t>
      </w:r>
      <w:r w:rsidRPr="00697246">
        <w:rPr>
          <w:sz w:val="26"/>
          <w:szCs w:val="26"/>
        </w:rPr>
        <w:t xml:space="preserve">Кримінального кодексу України, тобто у </w:t>
      </w:r>
      <w:r w:rsidR="00B4704C" w:rsidRPr="00B4704C">
        <w:rPr>
          <w:sz w:val="26"/>
          <w:szCs w:val="26"/>
        </w:rPr>
        <w:t>розтраті чужого майна шляхом зловживання службовою особою своїм службовим становищем, вчинено повторно у великих та особливо великих розмірах</w:t>
      </w:r>
      <w:r w:rsidR="00B4704C" w:rsidRPr="00B4704C">
        <w:rPr>
          <w:sz w:val="26"/>
          <w:szCs w:val="26"/>
        </w:rPr>
        <w:t xml:space="preserve"> та</w:t>
      </w:r>
      <w:r w:rsidR="00B4704C" w:rsidRPr="00B4704C">
        <w:rPr>
          <w:sz w:val="26"/>
          <w:szCs w:val="26"/>
        </w:rPr>
        <w:t xml:space="preserve"> видачі службовою особою завідомо неправдивих офіційних документів.</w:t>
      </w:r>
    </w:p>
    <w:p w14:paraId="32D07838" w14:textId="02A0C807" w:rsidR="00505D47" w:rsidRDefault="00505D47" w:rsidP="00697246">
      <w:pPr>
        <w:pStyle w:val="ae"/>
        <w:ind w:firstLine="709"/>
        <w:jc w:val="both"/>
        <w:rPr>
          <w:rFonts w:eastAsia="Times New Roman"/>
          <w:sz w:val="26"/>
          <w:szCs w:val="26"/>
          <w:lang w:val="uk-UA"/>
        </w:rPr>
      </w:pPr>
    </w:p>
    <w:p w14:paraId="6D265330" w14:textId="77777777" w:rsidR="00505D47" w:rsidRDefault="00505D47" w:rsidP="00697246">
      <w:pPr>
        <w:pStyle w:val="ae"/>
        <w:ind w:firstLine="709"/>
        <w:jc w:val="both"/>
        <w:rPr>
          <w:rFonts w:eastAsia="Times New Roman"/>
          <w:sz w:val="26"/>
          <w:szCs w:val="26"/>
          <w:lang w:val="uk-UA"/>
        </w:rPr>
      </w:pPr>
    </w:p>
    <w:p w14:paraId="680844AA" w14:textId="5E035737" w:rsidR="00697246" w:rsidRPr="00697246" w:rsidRDefault="00697246" w:rsidP="002000B3">
      <w:pPr>
        <w:pStyle w:val="ae"/>
        <w:ind w:firstLine="709"/>
        <w:jc w:val="center"/>
        <w:rPr>
          <w:rFonts w:eastAsia="Times New Roman"/>
          <w:b/>
          <w:bCs/>
          <w:sz w:val="26"/>
          <w:szCs w:val="26"/>
          <w:lang w:val="uk-UA"/>
        </w:rPr>
      </w:pPr>
      <w:r w:rsidRPr="00697246">
        <w:rPr>
          <w:rFonts w:eastAsia="Times New Roman"/>
          <w:b/>
          <w:bCs/>
          <w:sz w:val="26"/>
          <w:szCs w:val="26"/>
          <w:lang w:val="uk-UA"/>
        </w:rPr>
        <w:t>ПОВІСТКИ ПРО ВИКЛИК</w:t>
      </w:r>
    </w:p>
    <w:p w14:paraId="288B56B0" w14:textId="48510A7A" w:rsidR="00A638BC" w:rsidRDefault="00505D47" w:rsidP="00754E60">
      <w:pPr>
        <w:pStyle w:val="ae"/>
        <w:ind w:firstLine="709"/>
        <w:jc w:val="both"/>
        <w:rPr>
          <w:rFonts w:eastAsia="Times New Roman"/>
          <w:sz w:val="26"/>
          <w:szCs w:val="26"/>
          <w:lang w:val="uk-UA"/>
        </w:rPr>
      </w:pPr>
      <w:r w:rsidRPr="00697246">
        <w:rPr>
          <w:rFonts w:eastAsia="Times New Roman"/>
          <w:sz w:val="26"/>
          <w:szCs w:val="26"/>
          <w:lang w:val="uk-UA"/>
        </w:rPr>
        <w:t>Громадяни</w:t>
      </w:r>
      <w:r>
        <w:rPr>
          <w:rFonts w:eastAsia="Times New Roman"/>
          <w:sz w:val="26"/>
          <w:szCs w:val="26"/>
          <w:lang w:val="uk-UA"/>
        </w:rPr>
        <w:t xml:space="preserve">н України </w:t>
      </w:r>
      <w:r w:rsidR="00B4704C" w:rsidRPr="00B4704C">
        <w:rPr>
          <w:rFonts w:eastAsia="Times New Roman"/>
          <w:sz w:val="26"/>
          <w:szCs w:val="26"/>
          <w:lang w:val="uk-UA"/>
        </w:rPr>
        <w:t>Бандура Володимир Володимирович</w:t>
      </w:r>
      <w:r w:rsidR="00B4704C" w:rsidRPr="00B4704C">
        <w:rPr>
          <w:rFonts w:eastAsia="Times New Roman"/>
          <w:sz w:val="26"/>
          <w:szCs w:val="26"/>
          <w:lang w:val="uk-UA"/>
        </w:rPr>
        <w:t xml:space="preserve">, </w:t>
      </w:r>
      <w:r w:rsidR="00B4704C" w:rsidRPr="00B4704C">
        <w:rPr>
          <w:rFonts w:eastAsia="Times New Roman"/>
          <w:sz w:val="26"/>
          <w:szCs w:val="26"/>
          <w:lang w:val="uk-UA"/>
        </w:rPr>
        <w:t>15.07.1990</w:t>
      </w:r>
      <w:r w:rsidR="00B4704C" w:rsidRPr="00B4704C">
        <w:rPr>
          <w:rFonts w:eastAsia="Times New Roman"/>
          <w:sz w:val="26"/>
          <w:szCs w:val="26"/>
          <w:lang w:val="uk-UA"/>
        </w:rPr>
        <w:t xml:space="preserve"> р.н.</w:t>
      </w:r>
      <w:r w:rsidRPr="00697246">
        <w:rPr>
          <w:rFonts w:eastAsia="Times New Roman"/>
          <w:sz w:val="26"/>
          <w:szCs w:val="26"/>
          <w:lang w:val="uk-UA"/>
        </w:rPr>
        <w:t xml:space="preserve">, відповідно до вимог ст.ст. 133, 135 Вам необхідно з’явитися </w:t>
      </w:r>
      <w:r w:rsidR="00B4704C">
        <w:rPr>
          <w:rFonts w:eastAsia="Times New Roman"/>
          <w:sz w:val="26"/>
          <w:szCs w:val="26"/>
          <w:lang w:val="uk-UA"/>
        </w:rPr>
        <w:t>14</w:t>
      </w:r>
      <w:r w:rsidRPr="00697246">
        <w:rPr>
          <w:rFonts w:eastAsia="Times New Roman"/>
          <w:sz w:val="26"/>
          <w:szCs w:val="26"/>
          <w:lang w:val="uk-UA"/>
        </w:rPr>
        <w:t xml:space="preserve"> </w:t>
      </w:r>
      <w:r w:rsidR="00B4704C">
        <w:rPr>
          <w:rFonts w:eastAsia="Times New Roman"/>
          <w:sz w:val="26"/>
          <w:szCs w:val="26"/>
          <w:lang w:val="uk-UA"/>
        </w:rPr>
        <w:t>жовтня</w:t>
      </w:r>
      <w:r>
        <w:rPr>
          <w:rFonts w:eastAsia="Times New Roman"/>
          <w:sz w:val="26"/>
          <w:szCs w:val="26"/>
          <w:lang w:val="uk-UA"/>
        </w:rPr>
        <w:t xml:space="preserve"> </w:t>
      </w:r>
      <w:r w:rsidRPr="00697246">
        <w:rPr>
          <w:rFonts w:eastAsia="Times New Roman"/>
          <w:sz w:val="26"/>
          <w:szCs w:val="26"/>
          <w:lang w:val="uk-UA"/>
        </w:rPr>
        <w:t>2022</w:t>
      </w:r>
      <w:r>
        <w:rPr>
          <w:rFonts w:eastAsia="Times New Roman"/>
          <w:sz w:val="26"/>
          <w:szCs w:val="26"/>
          <w:lang w:val="uk-UA"/>
        </w:rPr>
        <w:t xml:space="preserve"> року на 10:00 год.</w:t>
      </w:r>
      <w:r w:rsidRPr="00697246">
        <w:rPr>
          <w:rFonts w:eastAsia="Times New Roman"/>
          <w:sz w:val="26"/>
          <w:szCs w:val="26"/>
          <w:lang w:val="uk-UA"/>
        </w:rPr>
        <w:t xml:space="preserve"> до </w:t>
      </w:r>
      <w:r>
        <w:rPr>
          <w:rFonts w:eastAsia="Times New Roman"/>
          <w:sz w:val="26"/>
          <w:szCs w:val="26"/>
          <w:lang w:val="uk-UA"/>
        </w:rPr>
        <w:t>Першого слідчого відділу (з дислокацією у місті Краматорську) Територіального управління Державного бюро розслідувань, розташованого у місті Краматорську</w:t>
      </w:r>
      <w:r w:rsidRPr="00697246">
        <w:rPr>
          <w:rFonts w:eastAsia="Times New Roman"/>
          <w:sz w:val="26"/>
          <w:szCs w:val="26"/>
          <w:lang w:val="uk-UA"/>
        </w:rPr>
        <w:t xml:space="preserve"> (</w:t>
      </w:r>
      <w:r w:rsidR="00B4704C">
        <w:rPr>
          <w:rFonts w:eastAsia="Times New Roman"/>
          <w:sz w:val="26"/>
          <w:szCs w:val="26"/>
          <w:lang w:val="uk-UA"/>
        </w:rPr>
        <w:t xml:space="preserve">за адресою: </w:t>
      </w:r>
      <w:r w:rsidR="00B4704C" w:rsidRPr="00B4704C">
        <w:rPr>
          <w:rFonts w:eastAsia="Times New Roman"/>
          <w:sz w:val="26"/>
          <w:szCs w:val="26"/>
          <w:lang w:val="uk-UA"/>
        </w:rPr>
        <w:t>м Дніпро, проспект Гагаріна, 26, каб.224</w:t>
      </w:r>
      <w:r w:rsidR="00B4704C" w:rsidRPr="00B4704C">
        <w:rPr>
          <w:rFonts w:eastAsia="Times New Roman"/>
          <w:sz w:val="26"/>
          <w:szCs w:val="26"/>
          <w:lang w:val="uk-UA"/>
        </w:rPr>
        <w:t>)</w:t>
      </w:r>
      <w:r>
        <w:rPr>
          <w:rFonts w:eastAsia="Times New Roman"/>
          <w:sz w:val="26"/>
          <w:szCs w:val="26"/>
          <w:lang w:val="uk-UA"/>
        </w:rPr>
        <w:t xml:space="preserve"> </w:t>
      </w:r>
      <w:r w:rsidRPr="00697246">
        <w:rPr>
          <w:rFonts w:eastAsia="Times New Roman"/>
          <w:sz w:val="26"/>
          <w:szCs w:val="26"/>
          <w:lang w:val="uk-UA"/>
        </w:rPr>
        <w:t xml:space="preserve">для вручення </w:t>
      </w:r>
      <w:r>
        <w:rPr>
          <w:rFonts w:eastAsia="Times New Roman"/>
          <w:sz w:val="26"/>
          <w:szCs w:val="26"/>
          <w:lang w:val="uk-UA"/>
        </w:rPr>
        <w:t>В</w:t>
      </w:r>
      <w:r w:rsidRPr="00697246">
        <w:rPr>
          <w:rFonts w:eastAsia="Times New Roman"/>
          <w:sz w:val="26"/>
          <w:szCs w:val="26"/>
          <w:lang w:val="uk-UA"/>
        </w:rPr>
        <w:t>ам повідомлен</w:t>
      </w:r>
      <w:r>
        <w:rPr>
          <w:rFonts w:eastAsia="Times New Roman"/>
          <w:sz w:val="26"/>
          <w:szCs w:val="26"/>
          <w:lang w:val="uk-UA"/>
        </w:rPr>
        <w:t>ня</w:t>
      </w:r>
      <w:r w:rsidRPr="00697246">
        <w:rPr>
          <w:rFonts w:eastAsia="Times New Roman"/>
          <w:sz w:val="26"/>
          <w:szCs w:val="26"/>
          <w:lang w:val="uk-UA"/>
        </w:rPr>
        <w:t xml:space="preserve"> про підозру у вчиненні кримінального правопорушення, передбаченого </w:t>
      </w:r>
      <w:r w:rsidR="00B4704C" w:rsidRPr="00B4704C">
        <w:rPr>
          <w:rFonts w:eastAsia="Times New Roman"/>
          <w:sz w:val="26"/>
          <w:szCs w:val="26"/>
          <w:lang w:val="uk-UA"/>
        </w:rPr>
        <w:t>ч.ч. 2, 4, 5 ст. 191, ч.ч. 1, 2 ст. 366</w:t>
      </w:r>
      <w:r w:rsidRPr="00697246">
        <w:rPr>
          <w:rFonts w:eastAsia="Times New Roman"/>
          <w:sz w:val="26"/>
          <w:szCs w:val="26"/>
          <w:lang w:val="uk-UA"/>
        </w:rPr>
        <w:t>КК України</w:t>
      </w:r>
      <w:r>
        <w:rPr>
          <w:rFonts w:eastAsia="Times New Roman"/>
          <w:sz w:val="26"/>
          <w:szCs w:val="26"/>
          <w:lang w:val="uk-UA"/>
        </w:rPr>
        <w:t xml:space="preserve"> </w:t>
      </w:r>
      <w:r w:rsidRPr="00697246">
        <w:rPr>
          <w:rFonts w:eastAsia="Times New Roman"/>
          <w:sz w:val="26"/>
          <w:szCs w:val="26"/>
          <w:lang w:val="uk-UA"/>
        </w:rPr>
        <w:t xml:space="preserve">та здійснення інших процесуальних дій у кримінальному провадженні </w:t>
      </w:r>
      <w:r w:rsidR="00B4704C" w:rsidRPr="00B4704C">
        <w:rPr>
          <w:rFonts w:eastAsia="Times New Roman"/>
          <w:sz w:val="26"/>
          <w:szCs w:val="26"/>
          <w:lang w:val="uk-UA"/>
        </w:rPr>
        <w:t>№ 62021050010000705 від 28.12.2021</w:t>
      </w:r>
      <w:bookmarkStart w:id="1" w:name="_GoBack"/>
      <w:bookmarkEnd w:id="1"/>
      <w:r w:rsidR="00B4704C" w:rsidRPr="00697246">
        <w:rPr>
          <w:rFonts w:eastAsia="Times New Roman"/>
          <w:sz w:val="26"/>
          <w:szCs w:val="26"/>
          <w:lang w:val="uk-UA"/>
        </w:rPr>
        <w:t xml:space="preserve"> </w:t>
      </w:r>
      <w:r w:rsidRPr="00B4704C">
        <w:rPr>
          <w:rFonts w:eastAsia="Times New Roman"/>
          <w:sz w:val="26"/>
          <w:szCs w:val="26"/>
          <w:lang w:val="uk-UA"/>
        </w:rPr>
        <w:t>в якості підозрюваного.</w:t>
      </w:r>
      <w:r w:rsidRPr="00697246">
        <w:rPr>
          <w:rFonts w:eastAsia="Times New Roman"/>
          <w:sz w:val="26"/>
          <w:szCs w:val="26"/>
          <w:lang w:val="uk-UA"/>
        </w:rPr>
        <w:t xml:space="preserve"> </w:t>
      </w:r>
    </w:p>
    <w:p w14:paraId="282F4E41" w14:textId="77777777" w:rsidR="00505D47" w:rsidRDefault="00505D47" w:rsidP="00754E60">
      <w:pPr>
        <w:pStyle w:val="ae"/>
        <w:ind w:firstLine="709"/>
        <w:jc w:val="both"/>
        <w:rPr>
          <w:rFonts w:eastAsia="Times New Roman"/>
          <w:sz w:val="26"/>
          <w:szCs w:val="26"/>
          <w:lang w:val="uk-UA"/>
        </w:rPr>
      </w:pPr>
    </w:p>
    <w:p w14:paraId="5BBDD742" w14:textId="5A524872" w:rsidR="00A638BC" w:rsidRPr="00551E6A" w:rsidRDefault="00A638BC" w:rsidP="00A638BC">
      <w:pPr>
        <w:pStyle w:val="ae"/>
        <w:ind w:firstLine="709"/>
        <w:jc w:val="center"/>
        <w:rPr>
          <w:rFonts w:eastAsia="Times New Roman"/>
          <w:b/>
          <w:bCs/>
          <w:sz w:val="22"/>
          <w:szCs w:val="22"/>
        </w:rPr>
      </w:pPr>
      <w:r w:rsidRPr="00551E6A">
        <w:rPr>
          <w:rFonts w:eastAsia="Times New Roman"/>
          <w:b/>
          <w:bCs/>
          <w:sz w:val="22"/>
          <w:szCs w:val="22"/>
        </w:rPr>
        <w:t>Стаття 138. Поважні причини неприбуття особи на виклик</w:t>
      </w:r>
    </w:p>
    <w:p w14:paraId="6D454493" w14:textId="21B23574"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1. Поважними причинами неприбуття особи на виклик є:</w:t>
      </w:r>
    </w:p>
    <w:p w14:paraId="53BA83D9" w14:textId="4CB9562B"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1) затримання, тримання під вартою або відбування покарання;</w:t>
      </w:r>
    </w:p>
    <w:p w14:paraId="667819BA" w14:textId="7D2B7DD8"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2) обмеження свободи пересування внаслідок дії закону або судового рішення;</w:t>
      </w:r>
    </w:p>
    <w:p w14:paraId="4F34893B" w14:textId="0887B997"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3) обставини непереборної сили (епідемії, військові події, стихійні лиха або інші подібні обставини);</w:t>
      </w:r>
    </w:p>
    <w:p w14:paraId="5C833781" w14:textId="59E77B8B"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4) відсутність особи у місці проживання протягом тривалого часу внаслідок відрядження, подорожі тощо;</w:t>
      </w:r>
    </w:p>
    <w:p w14:paraId="48958CD4" w14:textId="207B6B59"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5) тяжка хвороба або перебування в закладі охорони здоров’я у зв’язку з лікуванням або вагітністю за умови неможливості тимчасово залишити цей заклад;</w:t>
      </w:r>
    </w:p>
    <w:p w14:paraId="755B812F" w14:textId="39D205BB"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6) смерть близьких родичів, членів сім’ї чи інших близьких осіб або серйозна загроза їхньому життю;</w:t>
      </w:r>
    </w:p>
    <w:p w14:paraId="5948494E" w14:textId="4932ACF3"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7) несвоєчасне одержання повістки про виклик;</w:t>
      </w:r>
    </w:p>
    <w:p w14:paraId="45311EAF" w14:textId="77777777"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8) інші обставини, які об’єктивно унеможливлюють з’явлення особи на виклик.</w:t>
      </w:r>
    </w:p>
    <w:p w14:paraId="08730841" w14:textId="77777777" w:rsidR="00A638BC" w:rsidRPr="00551E6A" w:rsidRDefault="00A638BC" w:rsidP="00A638BC">
      <w:pPr>
        <w:pStyle w:val="ae"/>
        <w:ind w:firstLine="709"/>
        <w:jc w:val="both"/>
        <w:rPr>
          <w:rFonts w:eastAsia="Times New Roman"/>
          <w:sz w:val="22"/>
          <w:szCs w:val="22"/>
        </w:rPr>
      </w:pPr>
    </w:p>
    <w:p w14:paraId="4CC98974" w14:textId="3821D433" w:rsidR="00A638BC" w:rsidRPr="00551E6A" w:rsidRDefault="00A638BC" w:rsidP="00A638BC">
      <w:pPr>
        <w:pStyle w:val="ae"/>
        <w:ind w:firstLine="709"/>
        <w:jc w:val="center"/>
        <w:rPr>
          <w:rFonts w:eastAsia="Times New Roman"/>
          <w:b/>
          <w:bCs/>
          <w:sz w:val="22"/>
          <w:szCs w:val="22"/>
        </w:rPr>
      </w:pPr>
      <w:r w:rsidRPr="00551E6A">
        <w:rPr>
          <w:rFonts w:eastAsia="Times New Roman"/>
          <w:b/>
          <w:bCs/>
          <w:sz w:val="22"/>
          <w:szCs w:val="22"/>
        </w:rPr>
        <w:t>Стаття 139. Наслідки неприбуття на виклик</w:t>
      </w:r>
    </w:p>
    <w:p w14:paraId="27D2222E" w14:textId="04D66DEA"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1. Якщо підозрюваний, обвинувачений, свідок, потерпілий, цивільний відповідач, представник юридичної особи, щодо якої здійснюється провадження, який був у встановленому цим Кодексом порядку викликаний (зокрема, наявне підтвердження отримання ним повістки про виклик або ознайомлення з її змістом іншим шляхом), не з’явився без поважних причин або не повідомив про причини свого неприбуття, на нього накладається грошове стягнення у розмірі:</w:t>
      </w:r>
    </w:p>
    <w:p w14:paraId="247ECC0F" w14:textId="31436521"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від 0,25 до 0,5 розміру прожиткового мінімуму для працездатних осіб - у випадку неприбуття на виклик слідчого, прокурора;</w:t>
      </w:r>
    </w:p>
    <w:p w14:paraId="0C17827E" w14:textId="77777777"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lastRenderedPageBreak/>
        <w:t>від 0,5 до 2 розмірів прожиткового мінімуму для працездатних осіб - у випадку неприбуття на виклик слідчого судді, суду.</w:t>
      </w:r>
    </w:p>
    <w:p w14:paraId="5773B91D" w14:textId="018B6288"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2. У випадку, встановленому частиною першою цієї статті, до підозрюваного, обвинуваченого, свідка може бути застосовано привід.</w:t>
      </w:r>
    </w:p>
    <w:p w14:paraId="0D917C82" w14:textId="77777777"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3. За злісне ухилення від явки свідок, потерпілий несе відповідальність, встановлену законом.</w:t>
      </w:r>
    </w:p>
    <w:p w14:paraId="5195104E" w14:textId="5B4FB014"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5. Ухилення від явки на виклик слідчого, прокурора чи судовий виклик слідчого судді, суду (неприбуття на виклик без поважної причини більш як два рази) підозрюваним, обвинуваченим, який оголошений у міжнародний розшук, та/або який виїхав, та/або перебуває на тимчасово окупованій території України, території держави, визнаної Верховною Радою України державою-агресором, є підставою для здійснення спеціального досудового розслідування чи спеціального судового провадження.</w:t>
      </w:r>
    </w:p>
    <w:p w14:paraId="1B22E3B5" w14:textId="24866009" w:rsidR="00A638BC" w:rsidRPr="00551E6A" w:rsidRDefault="00A638BC" w:rsidP="00A638BC">
      <w:pPr>
        <w:pStyle w:val="ae"/>
        <w:ind w:firstLine="709"/>
        <w:jc w:val="both"/>
        <w:rPr>
          <w:rFonts w:eastAsia="Times New Roman"/>
          <w:sz w:val="22"/>
          <w:szCs w:val="22"/>
        </w:rPr>
      </w:pPr>
    </w:p>
    <w:p w14:paraId="669FB1EE" w14:textId="1AB67208" w:rsidR="00A638BC" w:rsidRPr="00551E6A" w:rsidRDefault="00A638BC" w:rsidP="00A638BC">
      <w:pPr>
        <w:pStyle w:val="ae"/>
        <w:ind w:firstLine="709"/>
        <w:jc w:val="center"/>
        <w:rPr>
          <w:rFonts w:eastAsia="Times New Roman"/>
          <w:b/>
          <w:bCs/>
          <w:sz w:val="22"/>
          <w:szCs w:val="22"/>
          <w:lang w:val="uk-UA"/>
        </w:rPr>
      </w:pPr>
      <w:r w:rsidRPr="00551E6A">
        <w:rPr>
          <w:rFonts w:eastAsia="Times New Roman"/>
          <w:b/>
          <w:bCs/>
          <w:sz w:val="22"/>
          <w:szCs w:val="22"/>
          <w:lang w:val="uk-UA"/>
        </w:rPr>
        <w:t>Права та обов’язки підозрюваного:</w:t>
      </w:r>
    </w:p>
    <w:p w14:paraId="64416F1A" w14:textId="2C0B0193" w:rsidR="00A638BC" w:rsidRPr="00551E6A" w:rsidRDefault="00A638BC" w:rsidP="00A638BC">
      <w:pPr>
        <w:pStyle w:val="ae"/>
        <w:ind w:firstLine="709"/>
        <w:jc w:val="center"/>
        <w:rPr>
          <w:rFonts w:eastAsia="Times New Roman"/>
          <w:b/>
          <w:bCs/>
          <w:sz w:val="22"/>
          <w:szCs w:val="22"/>
          <w:lang w:val="uk-UA"/>
        </w:rPr>
      </w:pPr>
      <w:r w:rsidRPr="00551E6A">
        <w:rPr>
          <w:rFonts w:eastAsia="Times New Roman"/>
          <w:b/>
          <w:bCs/>
          <w:sz w:val="22"/>
          <w:szCs w:val="22"/>
          <w:lang w:val="uk-UA"/>
        </w:rPr>
        <w:t>Кримінальний процесуальний кодекс України від 13.04.2012</w:t>
      </w:r>
    </w:p>
    <w:p w14:paraId="3D483F84" w14:textId="30B792FC" w:rsidR="00A638BC" w:rsidRPr="00551E6A" w:rsidRDefault="00A638BC" w:rsidP="00A638BC">
      <w:pPr>
        <w:pStyle w:val="ae"/>
        <w:ind w:firstLine="709"/>
        <w:jc w:val="center"/>
        <w:rPr>
          <w:rFonts w:eastAsia="Times New Roman"/>
          <w:b/>
          <w:bCs/>
          <w:sz w:val="22"/>
          <w:szCs w:val="22"/>
          <w:lang w:val="uk-UA"/>
        </w:rPr>
      </w:pPr>
      <w:r w:rsidRPr="00551E6A">
        <w:rPr>
          <w:rFonts w:eastAsia="Times New Roman"/>
          <w:b/>
          <w:bCs/>
          <w:sz w:val="22"/>
          <w:szCs w:val="22"/>
          <w:lang w:val="uk-UA"/>
        </w:rPr>
        <w:t>(витяг)</w:t>
      </w:r>
    </w:p>
    <w:p w14:paraId="0D8E9555" w14:textId="320391CE" w:rsidR="00A638BC" w:rsidRPr="00551E6A" w:rsidRDefault="00A638BC" w:rsidP="00A638BC">
      <w:pPr>
        <w:pStyle w:val="ae"/>
        <w:ind w:firstLine="709"/>
        <w:jc w:val="center"/>
        <w:rPr>
          <w:rFonts w:eastAsia="Times New Roman"/>
          <w:b/>
          <w:bCs/>
          <w:sz w:val="22"/>
          <w:szCs w:val="22"/>
          <w:lang w:val="uk-UA"/>
        </w:rPr>
      </w:pPr>
    </w:p>
    <w:p w14:paraId="37D0E199" w14:textId="773645BE" w:rsidR="00A638BC" w:rsidRPr="00551E6A" w:rsidRDefault="00A638BC" w:rsidP="00551E6A">
      <w:pPr>
        <w:pStyle w:val="ae"/>
        <w:ind w:firstLine="709"/>
        <w:jc w:val="center"/>
        <w:rPr>
          <w:rFonts w:eastAsia="Times New Roman"/>
          <w:b/>
          <w:bCs/>
          <w:sz w:val="22"/>
          <w:szCs w:val="22"/>
          <w:lang w:val="uk-UA"/>
        </w:rPr>
      </w:pPr>
      <w:r w:rsidRPr="00551E6A">
        <w:rPr>
          <w:rFonts w:eastAsia="Times New Roman"/>
          <w:b/>
          <w:bCs/>
          <w:sz w:val="22"/>
          <w:szCs w:val="22"/>
          <w:lang w:val="uk-UA"/>
        </w:rPr>
        <w:t>Стаття 42. Підозрюваний, обвинувачений</w:t>
      </w:r>
    </w:p>
    <w:p w14:paraId="636B86E4" w14:textId="77777777"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1. Підозрюваним є особа, якій у порядку, передбаченому статтями 276-279 цього Кодексу, повідомлено про підозру, особа, яка затримана за підозрою у вчиненні кримінального правопорушення, або особа, щодо якої складено повідомлення про підозру, однак його не вручено їй внаслідок невстановлення місцезнаходження особи, проте вжито заходів для вручення у спосіб, передбачений цим Кодексом для вручення повідомлень.</w:t>
      </w:r>
    </w:p>
    <w:p w14:paraId="5EA4A8BA" w14:textId="02FDCB51"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3. Підозрюваний, обвинувачений має право:</w:t>
      </w:r>
    </w:p>
    <w:p w14:paraId="3D3A58F8" w14:textId="5D6DA556"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1) знати, у вчиненні якого кримінального правопорушення його підозрюють, обвинувачують;</w:t>
      </w:r>
    </w:p>
    <w:p w14:paraId="378646A2" w14:textId="526CB5F3"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2) бути чітко і своєчасно повідомленим про свої права, передбачені цим Кодексом, а також отримати їх роз’яснення;</w:t>
      </w:r>
    </w:p>
    <w:p w14:paraId="3B30A5FE" w14:textId="2F8D16BA"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3) на першу вимогу мати захисника і зустріч із ним незалежно від часу в робочі, вихідні, святкові, неробочі дні до першого допиту з дотриманням умов, що забезпечують конфіденційність спілкування, а також після першого допиту - зустрічі без обмеження в часі та кількості у робочі, вихідні, святкові, неробочі дні; на участь захисника у проведенні допиту та інших процесуальних діях; на відмову від захисника в будь-який момент кримінального провадження; на отримання правової допомоги захисника за рахунок держави у випадках, передбачених цим Кодексом та/або законом, що регулює надання безоплатної правової допомоги, в тому числі у зв’язку з відсутністю коштів для оплати такої допомоги;</w:t>
      </w:r>
    </w:p>
    <w:p w14:paraId="0746709E" w14:textId="52ADA32E"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4) не говорити нічого з приводу підозри проти нього, обвинувачення або у будь-який момент відмовитися відповідати на запитання;</w:t>
      </w:r>
    </w:p>
    <w:p w14:paraId="271E7678" w14:textId="6A59EBBB"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5) давати пояснення, показання з приводу підозри, обвинувачення чи в будь-який момент відмовитися їх давати;</w:t>
      </w:r>
    </w:p>
    <w:p w14:paraId="42A4CCC9" w14:textId="781E7192" w:rsidR="00A638BC" w:rsidRPr="00551E6A" w:rsidRDefault="00A638BC" w:rsidP="00551E6A">
      <w:pPr>
        <w:pStyle w:val="ae"/>
        <w:ind w:firstLine="709"/>
        <w:jc w:val="both"/>
        <w:rPr>
          <w:rFonts w:eastAsia="Times New Roman"/>
          <w:sz w:val="22"/>
          <w:szCs w:val="22"/>
          <w:lang w:val="uk-UA"/>
        </w:rPr>
      </w:pPr>
      <w:r w:rsidRPr="00551E6A">
        <w:rPr>
          <w:rFonts w:eastAsia="Times New Roman"/>
          <w:sz w:val="22"/>
          <w:szCs w:val="22"/>
          <w:lang w:val="uk-UA"/>
        </w:rPr>
        <w:t>6) вимагати перевірки обґрунтованості затримання;</w:t>
      </w:r>
    </w:p>
    <w:p w14:paraId="0E96D6B5" w14:textId="16B564D7"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7) у разі затримання або застосування запобіжного заходу у вигляді тримання під вартою - на негайне повідомлення членів сім’ї, близьких родичів чи інших осіб про затримання і місце свого перебування згідно з положеннями статті 213 цього Кодексу;</w:t>
      </w:r>
    </w:p>
    <w:p w14:paraId="5C25F7C9" w14:textId="47EA41E7"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8) збирати і подавати слідчому, прокурору, слідчому судді докази;</w:t>
      </w:r>
    </w:p>
    <w:p w14:paraId="06FA171F" w14:textId="00EF24CC"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9) брати участь у проведенні процесуальних дій;</w:t>
      </w:r>
    </w:p>
    <w:p w14:paraId="48DD56D7" w14:textId="71634C78"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10) під час проведення процесуальних дій ставити запитання, подавати свої зауваження та заперечення щодо порядку проведення дій, які заносяться до протоколу;</w:t>
      </w:r>
    </w:p>
    <w:p w14:paraId="7684843E" w14:textId="097997CD"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11) застосовувати з додержанням вимог цього Кодексу технічні засоби при проведенні процесуальних дій, в яких він бере участь. Слідчий, прокурор, слідчий суддя,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 які містять таємницю, що охороняється законом, чи стосуються інтимного життя особи, про що виноситься (постановляється) вмотивована постанова (ухвала);</w:t>
      </w:r>
    </w:p>
    <w:p w14:paraId="1F9DC441" w14:textId="18C14A66"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12) заявляти клопотання про проведення процесуальних дій, про забезпечення безпеки щодо себе, членів своєї сім’ї, близьких родичів, майна, житла тощо;</w:t>
      </w:r>
    </w:p>
    <w:p w14:paraId="4F0EDAD9" w14:textId="4A4FE400"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13) заявляти відводи;</w:t>
      </w:r>
    </w:p>
    <w:p w14:paraId="652B6AED" w14:textId="75EAAFA2"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14) ознайомлюватися з матеріалами досудового розслідування в порядку, передбаченому статтею 221 цього Кодексу, та вимагати відкриття матеріалів згідно зі статтею 290 цього Кодексу;</w:t>
      </w:r>
    </w:p>
    <w:p w14:paraId="3EF0E8F1" w14:textId="4760DFAC"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15) одержувати копії процесуальних документів та письмові повідомлення;</w:t>
      </w:r>
    </w:p>
    <w:p w14:paraId="1EE6B209" w14:textId="6A71B335"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16) оскаржувати рішення, дії та бездіяльність слідчого, прокурора, слідчого судді в порядку, передбаченому цим Кодексом;</w:t>
      </w:r>
    </w:p>
    <w:p w14:paraId="6C7716EE" w14:textId="26F4DD69"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lastRenderedPageBreak/>
        <w:t>17) вимагати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в порядку, визначеному законом, а також відновлення репутації, якщо підозра, обвинувачення не підтвердилися;</w:t>
      </w:r>
    </w:p>
    <w:p w14:paraId="49CE1C04" w14:textId="50F06BF7"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18) користуватися рідною мовою, отримувати копії процесуальних документів рідною або іншою мовою, якою він володіє, та в разі необхідності користуватися послугами перекладача за рахунок держави.</w:t>
      </w:r>
    </w:p>
    <w:p w14:paraId="6E1442DB" w14:textId="326ACDCE"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5. Підозрюваний, обвинувачений мають також інші процесуальні права, передбачені цим Кодексом.</w:t>
      </w:r>
    </w:p>
    <w:p w14:paraId="68CFFC94" w14:textId="6E99AF35"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6. Підозрюваний, обвинувачений, який є іноземцем і тримається під вартою, має право на зустріч з представником дипломатичної чи консульської установи своєї держави, яку йому зобов’язана забезпечити адміністрація місця ув’язнення.</w:t>
      </w:r>
    </w:p>
    <w:p w14:paraId="09B8AB06" w14:textId="18E364B0"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7. Підозрюваний, обвинувачений зобов’язаний:</w:t>
      </w:r>
    </w:p>
    <w:p w14:paraId="7FDC0447" w14:textId="669A8515"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1) прибути за викликом до слідчого, прокурора, слідчого судді, суду, а в разі неможливості прибути за викликом у призначений строк - заздалегідь повідомити про це зазначених осіб;</w:t>
      </w:r>
    </w:p>
    <w:p w14:paraId="45383197" w14:textId="466620F7"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2) виконувати обов’язки, покладені на нього рішенням про застосування заходів забезпечення кримінального провадження;</w:t>
      </w:r>
    </w:p>
    <w:p w14:paraId="2101D75D" w14:textId="570B885C"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3) підкорятися законним вимогам та розпорядженням слідчого, прокурора, слідчого судді, суду;</w:t>
      </w:r>
    </w:p>
    <w:p w14:paraId="511E60CA" w14:textId="707B0916"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4) надавати достовірну інформацію представнику персоналу органу пробації, необхідну для підготовки досудової доповіді.</w:t>
      </w:r>
    </w:p>
    <w:p w14:paraId="4DFD60F4" w14:textId="35C3DCBA"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lang w:val="uk-UA"/>
        </w:rPr>
        <w:t>8. Підозрюваному, обвинуваченому вручається пам’ятка про його процесуальні права та обов’язки одночасно з їх повідомленням особою, яка здійснює таке повідомлення.</w:t>
      </w:r>
    </w:p>
    <w:p w14:paraId="35F795E6" w14:textId="763E7995" w:rsidR="00A638BC" w:rsidRPr="00551E6A" w:rsidRDefault="00A638BC" w:rsidP="00A638BC">
      <w:pPr>
        <w:pStyle w:val="ae"/>
        <w:ind w:firstLine="709"/>
        <w:jc w:val="both"/>
        <w:rPr>
          <w:rFonts w:eastAsia="Times New Roman"/>
          <w:sz w:val="22"/>
          <w:szCs w:val="22"/>
          <w:lang w:val="uk-UA"/>
        </w:rPr>
      </w:pPr>
    </w:p>
    <w:p w14:paraId="225948CE" w14:textId="42F7EF71" w:rsidR="00A638BC" w:rsidRPr="00551E6A" w:rsidRDefault="00A638BC" w:rsidP="00551E6A">
      <w:pPr>
        <w:pStyle w:val="ae"/>
        <w:ind w:firstLine="709"/>
        <w:jc w:val="center"/>
        <w:rPr>
          <w:rFonts w:eastAsia="Times New Roman"/>
          <w:b/>
          <w:bCs/>
          <w:sz w:val="22"/>
          <w:szCs w:val="22"/>
        </w:rPr>
      </w:pPr>
      <w:r w:rsidRPr="00551E6A">
        <w:rPr>
          <w:rFonts w:eastAsia="Times New Roman"/>
          <w:b/>
          <w:bCs/>
          <w:sz w:val="22"/>
          <w:szCs w:val="22"/>
        </w:rPr>
        <w:t>Стаття 285. Загальні положення кримінального провадження під час звільнення особи від кримінальної відповідальності</w:t>
      </w:r>
    </w:p>
    <w:p w14:paraId="1077CB96" w14:textId="19E6C6BA"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1. Особа звільняється від кримінальної відповідальності у випадках, передбачених законом України про кримінальну відповідальність.</w:t>
      </w:r>
    </w:p>
    <w:p w14:paraId="02A62281" w14:textId="45628278"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2. Особі, яка підозрюється, обвинувачується у вчиненні кримінального правопорушення та щодо якої передбачена можливість звільнення від кримінальної відповідальності у разі здійснення передбачених законом України про кримінальну відповідальність дій, роз’яснюється право на таке звільнення.</w:t>
      </w:r>
    </w:p>
    <w:p w14:paraId="3A865EAB" w14:textId="6F341892"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3. Підозрюваному, обвинуваченому, який може бути звільнений від кримінальної відповідальності, повинно бути роз’яснено суть підозри чи обвинувачення, підставу звільнення від кримінальної відповідальності і право заперечувати проти закриття кримінального провадження з цієї підстави. У разі якщо підозрюваний чи обвинувачений, щодо якого передбачене звільнення від кримінальної відповідальності, заперечує проти цього, досудове розслідування та судове провадження проводяться в повному обсязі в загальному порядку.</w:t>
      </w:r>
    </w:p>
    <w:p w14:paraId="3C9F9738" w14:textId="517914B0" w:rsidR="00A638BC" w:rsidRPr="00551E6A" w:rsidRDefault="00A638BC" w:rsidP="00A638BC">
      <w:pPr>
        <w:pStyle w:val="ae"/>
        <w:ind w:firstLine="709"/>
        <w:jc w:val="both"/>
        <w:rPr>
          <w:rFonts w:eastAsia="Times New Roman"/>
          <w:sz w:val="22"/>
          <w:szCs w:val="22"/>
        </w:rPr>
      </w:pPr>
    </w:p>
    <w:p w14:paraId="5DE853DD" w14:textId="3CA99034" w:rsidR="00A638BC" w:rsidRPr="00551E6A" w:rsidRDefault="00A638BC" w:rsidP="00551E6A">
      <w:pPr>
        <w:pStyle w:val="ae"/>
        <w:ind w:firstLine="709"/>
        <w:jc w:val="center"/>
        <w:rPr>
          <w:rFonts w:eastAsia="Times New Roman"/>
          <w:b/>
          <w:bCs/>
          <w:sz w:val="22"/>
          <w:szCs w:val="22"/>
        </w:rPr>
      </w:pPr>
      <w:r w:rsidRPr="00551E6A">
        <w:rPr>
          <w:rFonts w:eastAsia="Times New Roman"/>
          <w:b/>
          <w:bCs/>
          <w:sz w:val="22"/>
          <w:szCs w:val="22"/>
        </w:rPr>
        <w:t>Стаття 468. Угоди в кримінальному провадженні</w:t>
      </w:r>
    </w:p>
    <w:p w14:paraId="7E165FD5" w14:textId="6BC88052"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1. У кримінальному провадженні можуть бути укладені такі види угод:</w:t>
      </w:r>
    </w:p>
    <w:p w14:paraId="0A2F7A20" w14:textId="05EFCBA5" w:rsidR="00A638BC" w:rsidRPr="00551E6A" w:rsidRDefault="00A638BC" w:rsidP="00551E6A">
      <w:pPr>
        <w:pStyle w:val="ae"/>
        <w:jc w:val="both"/>
        <w:rPr>
          <w:rFonts w:eastAsia="Times New Roman"/>
          <w:sz w:val="22"/>
          <w:szCs w:val="22"/>
        </w:rPr>
      </w:pPr>
      <w:r w:rsidRPr="00551E6A">
        <w:rPr>
          <w:rFonts w:eastAsia="Times New Roman"/>
          <w:sz w:val="22"/>
          <w:szCs w:val="22"/>
        </w:rPr>
        <w:t>1) угода про примирення між потерпілим та підозрюваним чи обвинуваченим;</w:t>
      </w:r>
    </w:p>
    <w:p w14:paraId="2D1B7982" w14:textId="5B64242C" w:rsidR="00A638BC" w:rsidRPr="00551E6A" w:rsidRDefault="00A638BC" w:rsidP="00551E6A">
      <w:pPr>
        <w:pStyle w:val="ae"/>
        <w:jc w:val="both"/>
        <w:rPr>
          <w:rFonts w:eastAsia="Times New Roman"/>
          <w:sz w:val="22"/>
          <w:szCs w:val="22"/>
        </w:rPr>
      </w:pPr>
      <w:r w:rsidRPr="00551E6A">
        <w:rPr>
          <w:rFonts w:eastAsia="Times New Roman"/>
          <w:sz w:val="22"/>
          <w:szCs w:val="22"/>
        </w:rPr>
        <w:t>2) угода між прокурором та підозрюваним чи обвинуваченим про визнання винуватості.</w:t>
      </w:r>
    </w:p>
    <w:p w14:paraId="2BCCA4C5" w14:textId="64D9EBE9" w:rsidR="00A638BC" w:rsidRPr="00551E6A" w:rsidRDefault="00A638BC" w:rsidP="00A638BC">
      <w:pPr>
        <w:pStyle w:val="ae"/>
        <w:ind w:firstLine="709"/>
        <w:jc w:val="both"/>
        <w:rPr>
          <w:rFonts w:eastAsia="Times New Roman"/>
          <w:sz w:val="22"/>
          <w:szCs w:val="22"/>
        </w:rPr>
      </w:pPr>
    </w:p>
    <w:p w14:paraId="3EF92A7F" w14:textId="5BFC7A42" w:rsidR="00A638BC" w:rsidRPr="00551E6A" w:rsidRDefault="00A638BC" w:rsidP="00551E6A">
      <w:pPr>
        <w:pStyle w:val="ae"/>
        <w:ind w:firstLine="709"/>
        <w:jc w:val="center"/>
        <w:rPr>
          <w:rFonts w:eastAsia="Times New Roman"/>
          <w:b/>
          <w:bCs/>
          <w:sz w:val="22"/>
          <w:szCs w:val="22"/>
        </w:rPr>
      </w:pPr>
      <w:r w:rsidRPr="00551E6A">
        <w:rPr>
          <w:rFonts w:eastAsia="Times New Roman"/>
          <w:b/>
          <w:bCs/>
          <w:sz w:val="22"/>
          <w:szCs w:val="22"/>
        </w:rPr>
        <w:t>Стаття 469. Ініціювання та укладення угоди</w:t>
      </w:r>
    </w:p>
    <w:p w14:paraId="6B0DB3CB" w14:textId="64B3F693"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1. Угода про примирення може бути укладена за ініціативою потерпілого, підозрюваного або обвинуваченого. Домовленості стосовно угоди про примирення можуть проводитися самостійно потерпілим і підозрюваним чи обвинуваченим, захисником і представником або за допомогою іншої особи, погодженої сторонами кримінального провадження (крім слідчого, прокурора або судді).</w:t>
      </w:r>
    </w:p>
    <w:p w14:paraId="07B76D68" w14:textId="77777777"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Угода про примирення у кримінальних провадженнях щодо кримінальних правопорушень, пов’язаних з домашнім насильством, може бути укладена лише за ініціативою потерпілого, його представника або законного представника.</w:t>
      </w:r>
    </w:p>
    <w:p w14:paraId="7506FB0E" w14:textId="77777777"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Якщо дії чи інтереси законного представника суперечать інтересам особи, яку він представляє, за рішенням прокурора, слідчого судді, суду такий законний представник замінюється іншим із числа осіб, визначених статтею 44 цього Кодексу.</w:t>
      </w:r>
    </w:p>
    <w:p w14:paraId="2DCFB22B" w14:textId="67074D53"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2. Угода про визнання винуватості може бути укладена за ініціативою прокурора або підозрюваного чи обвинуваченого.</w:t>
      </w:r>
    </w:p>
    <w:p w14:paraId="13F2D9BD" w14:textId="77777777"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 xml:space="preserve">3. Угода про примирення між потерпілим та підозрюваним чи обвинуваченим може бути укладена у провадженні щодо кримінальних проступків, нетяжких злочинів та у кримінальному провадженні у формі приватного обвинувачення. Укладення угоди про примирення у кримінальному </w:t>
      </w:r>
      <w:r w:rsidRPr="00551E6A">
        <w:rPr>
          <w:rFonts w:eastAsia="Times New Roman"/>
          <w:sz w:val="22"/>
          <w:szCs w:val="22"/>
        </w:rPr>
        <w:lastRenderedPageBreak/>
        <w:t>провадженні щодо уповноваженої особи юридичної особи, яка вчинила кримінальне правопорушення, у зв’язку з яким здійснюється провадження щодо юридичної особи, не допускається.</w:t>
      </w:r>
    </w:p>
    <w:p w14:paraId="69F8E79A" w14:textId="1E2E66E2"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4. Угода про визнання винуватості між прокурором та підозрюваним чи обвинуваченим може бути укладена у провадженні щодо:</w:t>
      </w:r>
    </w:p>
    <w:p w14:paraId="552F3D34" w14:textId="752DBDFF"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1) кримінальних проступків, нетяжких злочинів, тяжких злочинів;</w:t>
      </w:r>
    </w:p>
    <w:p w14:paraId="486DC19A" w14:textId="76DECDEE"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2) особливо тяжких злочинів, віднесених до підслідності Національного антикорупційного бюро України за умови викриття підозрюваним чи обвинуваченим іншої особи у вчиненні злочину, віднесеного до підслідності Національного антикорупційного бюро України, якщо інформація щодо вчинення такою особою злочину буде підтверджена доказами;</w:t>
      </w:r>
    </w:p>
    <w:p w14:paraId="35A91F04" w14:textId="77777777"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3) особливо тяжких злочинів, вчинених за попередньою змовою групою осіб, організованою групою чи злочинною організацією або терористичною групою за умови викриття підозрюваним, який не є організатором такої групи або організації, злочинних дій інших учасників групи чи інших, вчинених групою або організацією злочинів, якщо повідомлена інформація буде підтверджена доказами.</w:t>
      </w:r>
    </w:p>
    <w:p w14:paraId="05F0216E" w14:textId="77777777"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Угода про визнання винуватості між прокурором та підозрюваним чи обвинуваченим може бути укладена щодо кримінальних проступків, злочинів, внаслідок яких шкода завдана лише державним чи суспільним інтересам. Укладення угоди про визнання винуватості у кримінальному провадженні щодо уповноваженої особи юридичної особи, яка вчинила кримінальне правопорушення, у зв’язку з яким здійснюється провадження щодо юридичної особи, а також у кримінальному провадженні щодо кримінальних правопорушень, внаслідок яких шкода завдана державним чи суспільним інтересам або правам та інтересам окремих осіб, у яких беруть участь потерпілий або потерпілі, не допускається, крім випадків надання всіма потерпілими письмової згоди прокурору на укладення ними угоди.</w:t>
      </w:r>
    </w:p>
    <w:p w14:paraId="437B0110" w14:textId="5C8F0BAF"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5. Укладення угоди про примирення або про визнання винуватості може ініціюватися в будь-який момент після повідомлення особі про підозру до виходу суду до нарадчої кімнати для ухвалення вироку.</w:t>
      </w:r>
    </w:p>
    <w:p w14:paraId="3F712C49" w14:textId="76C02BE3"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6. У разі недосягнення згоди щодо укладення угоди факт її ініціювання і твердження, що були зроблені з метою її досягнення, не можуть розглядатися як відмова від обвинувачення або як визнання своєї винуватості.</w:t>
      </w:r>
    </w:p>
    <w:p w14:paraId="2C1E0894" w14:textId="45609235"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7. Слідчий, прокурор зобов’язані проінформувати підозрюваного та потерпілого про їхнє право на примирення, роз’яснити механізм його реалізації та не чинити перешкод в укладенні угоди про примирення.</w:t>
      </w:r>
    </w:p>
    <w:p w14:paraId="6EDFFBF2" w14:textId="24D5E714"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8. У разі якщо кримінальне провадження здійснюється щодо кількох осіб, які підозрюються чи обвинувачуються у вчиненні одного або кількох кримінальних правопорушень, і згода щодо укладення угоди досягнута не з усіма підозрюваними чи обвинуваченими, угода може бути укладена з одним (кількома) з підозрюваних чи обвинувачених. Кримінальне провадження щодо особи (осіб), з якими досягнуто згоди, підлягає виділенню в окреме провадження.</w:t>
      </w:r>
    </w:p>
    <w:p w14:paraId="7B84D448" w14:textId="3D0EAC5A"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У разі якщо в кримінальному провадженні беруть участь кілька потерпілих від одного кримінального правопорушення, угода може бути укладена та затверджена лише з усіма потерпілими.</w:t>
      </w:r>
    </w:p>
    <w:p w14:paraId="173C3B63" w14:textId="76F6DA79"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У разі якщо в кримінальному провадженні беруть участь кілька потерпілих від різних кримінальних правопорушень, і згода щодо укладення угоди досягнута не з усіма потерпілими, угода може бути укладена з одним (кількома) з потерпілих. Кримінальне провадження щодо особи (осіб), яка досягла згоди, підлягає виділенню в окреме провадження.</w:t>
      </w:r>
    </w:p>
    <w:p w14:paraId="772855BB" w14:textId="616DD7D9" w:rsidR="00A638BC" w:rsidRPr="00551E6A" w:rsidRDefault="00A638BC" w:rsidP="00A638BC">
      <w:pPr>
        <w:pStyle w:val="ae"/>
        <w:ind w:firstLine="709"/>
        <w:jc w:val="both"/>
        <w:rPr>
          <w:rFonts w:eastAsia="Times New Roman"/>
          <w:sz w:val="22"/>
          <w:szCs w:val="22"/>
        </w:rPr>
      </w:pPr>
    </w:p>
    <w:p w14:paraId="2D950995" w14:textId="185E6A13" w:rsidR="00A638BC" w:rsidRPr="00551E6A" w:rsidRDefault="00A638BC" w:rsidP="000A6021">
      <w:pPr>
        <w:pStyle w:val="ae"/>
        <w:ind w:firstLine="709"/>
        <w:jc w:val="center"/>
        <w:rPr>
          <w:rFonts w:eastAsia="Times New Roman"/>
          <w:b/>
          <w:bCs/>
          <w:sz w:val="22"/>
          <w:szCs w:val="22"/>
        </w:rPr>
      </w:pPr>
      <w:r w:rsidRPr="00551E6A">
        <w:rPr>
          <w:rFonts w:eastAsia="Times New Roman"/>
          <w:b/>
          <w:bCs/>
          <w:sz w:val="22"/>
          <w:szCs w:val="22"/>
        </w:rPr>
        <w:t>Стаття 472. Зміст угоди про визнання винуватості</w:t>
      </w:r>
    </w:p>
    <w:p w14:paraId="685633C0" w14:textId="77777777"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1. В угоді про визнання винуватості зазначаються її сторони, формулювання підозри чи обвинувачення та його правова кваліфікація з зазначенням статті (частини статті) закону України про кримінальну відповідальність, істотні для відповідного кримінального провадження обставини, беззастережне визнання підозрюваним чи обвинуваченим своєї винуватості у вчиненні кримінального правопорушення, обов’язки підозрюваного чи обвинуваченого щодо співпраці у викритті кримінального правопорушення, вчиненого іншою особою (якщо відповідні домовленості мали місце), умови часткового звільнення підозрюваного, обвинуваченого від цивільної відповідальності у вигляді відшкодування державі збитків внаслідок вчинення ним кримінального правопорушення, узгоджене покарання та згода підозрюваного, обвинуваченого на його призначення або на призначення покарання та звільнення від його відбування з випробуванням, умови застосування спеціальної конфіскації, наслідки укладення та затвердження угоди, передбачені статтею 473 цього Кодексу, наслідки невиконання угоди.</w:t>
      </w:r>
    </w:p>
    <w:p w14:paraId="4DFE95D8" w14:textId="499D6B8D"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2. В угоді зазначається дата її укладення та вона скріплюється підписами сторін.</w:t>
      </w:r>
    </w:p>
    <w:p w14:paraId="3733D292" w14:textId="5A21F66A" w:rsidR="00A638BC" w:rsidRPr="00551E6A" w:rsidRDefault="00A638BC" w:rsidP="00A638BC">
      <w:pPr>
        <w:pStyle w:val="ae"/>
        <w:ind w:firstLine="709"/>
        <w:jc w:val="both"/>
        <w:rPr>
          <w:rFonts w:eastAsia="Times New Roman"/>
          <w:sz w:val="22"/>
          <w:szCs w:val="22"/>
        </w:rPr>
      </w:pPr>
    </w:p>
    <w:p w14:paraId="2A069CC3" w14:textId="79182860" w:rsidR="00A638BC" w:rsidRPr="000A6021" w:rsidRDefault="00A638BC" w:rsidP="000A6021">
      <w:pPr>
        <w:pStyle w:val="ae"/>
        <w:ind w:firstLine="709"/>
        <w:jc w:val="center"/>
        <w:rPr>
          <w:rFonts w:eastAsia="Times New Roman"/>
          <w:b/>
          <w:bCs/>
          <w:sz w:val="22"/>
          <w:szCs w:val="22"/>
        </w:rPr>
      </w:pPr>
      <w:r w:rsidRPr="00551E6A">
        <w:rPr>
          <w:rFonts w:eastAsia="Times New Roman"/>
          <w:b/>
          <w:bCs/>
          <w:sz w:val="22"/>
          <w:szCs w:val="22"/>
        </w:rPr>
        <w:t>Стаття 473. Наслідки укладення та затвердження угоди</w:t>
      </w:r>
    </w:p>
    <w:p w14:paraId="78AC5697" w14:textId="5FD2F11A"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lastRenderedPageBreak/>
        <w:t>1. Наслідком укладення та затвердження угоди про примирення є:</w:t>
      </w:r>
    </w:p>
    <w:p w14:paraId="67690089" w14:textId="3A784D09"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1) для підозрюваного чи обвинуваченого - обмеження права оскарження вироку згідно з положеннями статей 394 і 424 цього Кодексу та відмова від здійснення прав, передбачених пунктом 1 частини четвертої статті 474 цього Кодексу;</w:t>
      </w:r>
    </w:p>
    <w:p w14:paraId="25F2579B" w14:textId="34301CE6"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2) для потерпілого - обмеження права оскарження вироку згідно з положеннями статей 394 і 424 цього Кодексу та позбавлення права вимагати в подальшому притягнення особи до кримінальної відповідальності за відповідне кримінальне правопорушення і змінювати розмір вимог про відшкодування шкоди.</w:t>
      </w:r>
    </w:p>
    <w:p w14:paraId="63F7365E" w14:textId="34D17A19"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2. Наслідком укладення та затвердження угоди про визнання винуватості для прокурора, підозрюваного чи обвинуваченого є обмеження їх права оскарження вироку згідно з положеннями статей 394 та 424 цього Кодексу, а для підозрюваного чи обвинуваченого - також його відмова від здійснення прав, передбачених абзацами першим та четвертим пункту 1 частини четвертої статті 474 цього Кодексу.</w:t>
      </w:r>
    </w:p>
    <w:p w14:paraId="6345E30D" w14:textId="0B245EFD" w:rsidR="00A638BC" w:rsidRPr="00551E6A" w:rsidRDefault="00A638BC" w:rsidP="00A638BC">
      <w:pPr>
        <w:pStyle w:val="ae"/>
        <w:ind w:firstLine="709"/>
        <w:jc w:val="both"/>
        <w:rPr>
          <w:rFonts w:eastAsia="Times New Roman"/>
          <w:sz w:val="22"/>
          <w:szCs w:val="22"/>
        </w:rPr>
      </w:pPr>
    </w:p>
    <w:p w14:paraId="55CB51F2" w14:textId="2ED1E409" w:rsidR="00A638BC" w:rsidRPr="000A6021" w:rsidRDefault="00A638BC" w:rsidP="000A6021">
      <w:pPr>
        <w:pStyle w:val="ae"/>
        <w:ind w:firstLine="709"/>
        <w:jc w:val="both"/>
        <w:rPr>
          <w:rFonts w:eastAsia="Times New Roman"/>
          <w:b/>
          <w:bCs/>
          <w:sz w:val="22"/>
          <w:szCs w:val="22"/>
          <w:lang w:val="uk-UA"/>
        </w:rPr>
      </w:pPr>
      <w:r w:rsidRPr="00551E6A">
        <w:rPr>
          <w:rFonts w:eastAsia="Times New Roman"/>
          <w:b/>
          <w:bCs/>
          <w:sz w:val="22"/>
          <w:szCs w:val="22"/>
          <w:lang w:val="uk-UA"/>
        </w:rPr>
        <w:t>Конституція України від 28.06.1996 (витяг)</w:t>
      </w:r>
    </w:p>
    <w:p w14:paraId="2FEC96E9" w14:textId="130E87AD" w:rsidR="00A638BC" w:rsidRPr="00551E6A" w:rsidRDefault="00A638BC" w:rsidP="008745D0">
      <w:pPr>
        <w:pStyle w:val="ae"/>
        <w:ind w:firstLine="709"/>
        <w:jc w:val="both"/>
        <w:rPr>
          <w:rFonts w:eastAsia="Times New Roman"/>
          <w:b/>
          <w:bCs/>
          <w:sz w:val="22"/>
          <w:szCs w:val="22"/>
        </w:rPr>
      </w:pPr>
      <w:r w:rsidRPr="00551E6A">
        <w:rPr>
          <w:rFonts w:eastAsia="Times New Roman"/>
          <w:b/>
          <w:bCs/>
          <w:sz w:val="22"/>
          <w:szCs w:val="22"/>
        </w:rPr>
        <w:t xml:space="preserve">Стаття 28. </w:t>
      </w:r>
      <w:r w:rsidRPr="00551E6A">
        <w:rPr>
          <w:rFonts w:eastAsia="Times New Roman"/>
          <w:sz w:val="22"/>
          <w:szCs w:val="22"/>
        </w:rPr>
        <w:t>Кожен має право на повагу до його гідності.</w:t>
      </w:r>
    </w:p>
    <w:p w14:paraId="48509DE0" w14:textId="426D002A"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Ніхто не може бути підданий катуванню, жорстокому, нелюдському або такому, що принижує його гідність, поводженню чи покаранню.</w:t>
      </w:r>
    </w:p>
    <w:p w14:paraId="57C565D4" w14:textId="77777777"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Жодна людина без її вільної згоди не може бути піддана медичним, науковим чи іншим дослідам.</w:t>
      </w:r>
    </w:p>
    <w:p w14:paraId="4AE04C7C" w14:textId="77777777" w:rsidR="00A638BC" w:rsidRPr="00551E6A" w:rsidRDefault="00A638BC" w:rsidP="000A6021">
      <w:pPr>
        <w:pStyle w:val="ae"/>
        <w:jc w:val="both"/>
        <w:rPr>
          <w:rFonts w:eastAsia="Times New Roman"/>
          <w:sz w:val="22"/>
          <w:szCs w:val="22"/>
        </w:rPr>
      </w:pPr>
    </w:p>
    <w:p w14:paraId="33EC51BF" w14:textId="2F77BC55" w:rsidR="00A638BC" w:rsidRPr="00551E6A" w:rsidRDefault="00A638BC" w:rsidP="008745D0">
      <w:pPr>
        <w:pStyle w:val="ae"/>
        <w:ind w:firstLine="709"/>
        <w:jc w:val="both"/>
        <w:rPr>
          <w:rFonts w:eastAsia="Times New Roman"/>
          <w:sz w:val="22"/>
          <w:szCs w:val="22"/>
        </w:rPr>
      </w:pPr>
      <w:r w:rsidRPr="00551E6A">
        <w:rPr>
          <w:rFonts w:eastAsia="Times New Roman"/>
          <w:b/>
          <w:bCs/>
          <w:sz w:val="22"/>
          <w:szCs w:val="22"/>
        </w:rPr>
        <w:t xml:space="preserve">Стаття 29. </w:t>
      </w:r>
      <w:r w:rsidRPr="00551E6A">
        <w:rPr>
          <w:rFonts w:eastAsia="Times New Roman"/>
          <w:sz w:val="22"/>
          <w:szCs w:val="22"/>
        </w:rPr>
        <w:t>Кожна людина має право на свободу та особисту недоторканність.</w:t>
      </w:r>
    </w:p>
    <w:p w14:paraId="4830C1E3" w14:textId="6AAC210C"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w:t>
      </w:r>
    </w:p>
    <w:p w14:paraId="1ABDFDAF" w14:textId="687CC8BC"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У разі нагальної необхідності запобігти злочинові чи його перепинити уповноважені на те законом органи можуть застосувати тримання особи під вартою як тимчасовий запобіжний захід, обґрунтованість якого протягом сімдесяти двох годин має бути перевірена судом. Затримана особа негайно звільняється, якщо протягом сімдесяти двох годин з моменту затримання їй не вручено вмотивованого рішення суду про тримання під вартою.</w:t>
      </w:r>
    </w:p>
    <w:p w14:paraId="05B9E9D6" w14:textId="77777777"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Кожному заарештованому чи затриманому має бути невідкладно повідомлено про мотиви арешту чи затримання, роз'яснено його права та надано можливість з моменту затримання захищати себе особисто та користуватися правничою допомогою захисника.</w:t>
      </w:r>
    </w:p>
    <w:p w14:paraId="30664F38" w14:textId="5FF9DF80" w:rsidR="00A638BC" w:rsidRPr="00551E6A" w:rsidRDefault="00A638BC" w:rsidP="00A638BC">
      <w:pPr>
        <w:pStyle w:val="ae"/>
        <w:ind w:firstLine="709"/>
        <w:jc w:val="both"/>
        <w:rPr>
          <w:rFonts w:eastAsia="Times New Roman"/>
          <w:sz w:val="22"/>
          <w:szCs w:val="22"/>
          <w:lang w:val="uk-UA"/>
        </w:rPr>
      </w:pPr>
      <w:r w:rsidRPr="00551E6A">
        <w:rPr>
          <w:rFonts w:eastAsia="Times New Roman"/>
          <w:sz w:val="22"/>
          <w:szCs w:val="22"/>
        </w:rPr>
        <w:t>Кожний затриманий має право у будь-який час оскаржити в суді своє затримання.</w:t>
      </w:r>
    </w:p>
    <w:p w14:paraId="121AD580" w14:textId="54648C46" w:rsidR="00A638BC" w:rsidRPr="00551E6A" w:rsidRDefault="00A638BC" w:rsidP="00A638BC">
      <w:pPr>
        <w:pStyle w:val="ae"/>
        <w:ind w:firstLine="709"/>
        <w:jc w:val="both"/>
        <w:rPr>
          <w:rFonts w:eastAsia="Times New Roman"/>
          <w:sz w:val="22"/>
          <w:szCs w:val="22"/>
        </w:rPr>
      </w:pPr>
      <w:r w:rsidRPr="00551E6A">
        <w:rPr>
          <w:rFonts w:eastAsia="Times New Roman"/>
          <w:sz w:val="22"/>
          <w:szCs w:val="22"/>
        </w:rPr>
        <w:t>Про арешт або затримання людини має бути негайно повідомлено родичів заарештованого чи затриманого.</w:t>
      </w:r>
    </w:p>
    <w:p w14:paraId="2264813F" w14:textId="09A642C1" w:rsidR="00A638BC" w:rsidRPr="00551E6A" w:rsidRDefault="00A638BC" w:rsidP="00754E60">
      <w:pPr>
        <w:pStyle w:val="ae"/>
        <w:ind w:firstLine="709"/>
        <w:jc w:val="both"/>
        <w:rPr>
          <w:rFonts w:eastAsia="Times New Roman"/>
          <w:sz w:val="22"/>
          <w:szCs w:val="22"/>
        </w:rPr>
      </w:pPr>
    </w:p>
    <w:p w14:paraId="54E0B0DA" w14:textId="4525FC2B" w:rsidR="008745D0" w:rsidRPr="00551E6A" w:rsidRDefault="008745D0" w:rsidP="000A6021">
      <w:pPr>
        <w:pStyle w:val="ae"/>
        <w:ind w:firstLine="709"/>
        <w:jc w:val="both"/>
        <w:rPr>
          <w:rFonts w:eastAsia="Times New Roman"/>
          <w:sz w:val="22"/>
          <w:szCs w:val="22"/>
        </w:rPr>
      </w:pPr>
      <w:r w:rsidRPr="00551E6A">
        <w:rPr>
          <w:rFonts w:eastAsia="Times New Roman"/>
          <w:b/>
          <w:bCs/>
          <w:sz w:val="22"/>
          <w:szCs w:val="22"/>
        </w:rPr>
        <w:t xml:space="preserve">Стаття 55. </w:t>
      </w:r>
      <w:r w:rsidRPr="00551E6A">
        <w:rPr>
          <w:rFonts w:eastAsia="Times New Roman"/>
          <w:sz w:val="22"/>
          <w:szCs w:val="22"/>
        </w:rPr>
        <w:t>Права і свободи людини і громадянина захищаються судом.</w:t>
      </w:r>
    </w:p>
    <w:p w14:paraId="0BCD0541" w14:textId="2C41016E" w:rsidR="008745D0" w:rsidRPr="00551E6A" w:rsidRDefault="008745D0" w:rsidP="008745D0">
      <w:pPr>
        <w:pStyle w:val="ae"/>
        <w:ind w:firstLine="709"/>
        <w:jc w:val="both"/>
        <w:rPr>
          <w:rFonts w:eastAsia="Times New Roman"/>
          <w:sz w:val="22"/>
          <w:szCs w:val="22"/>
        </w:rPr>
      </w:pPr>
      <w:r w:rsidRPr="00551E6A">
        <w:rPr>
          <w:rFonts w:eastAsia="Times New Roman"/>
          <w:sz w:val="22"/>
          <w:szCs w:val="22"/>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14:paraId="571D0F10" w14:textId="4AED7782" w:rsidR="008745D0" w:rsidRPr="00551E6A" w:rsidRDefault="008745D0" w:rsidP="008745D0">
      <w:pPr>
        <w:pStyle w:val="ae"/>
        <w:ind w:firstLine="709"/>
        <w:jc w:val="both"/>
        <w:rPr>
          <w:rFonts w:eastAsia="Times New Roman"/>
          <w:sz w:val="22"/>
          <w:szCs w:val="22"/>
        </w:rPr>
      </w:pPr>
      <w:r w:rsidRPr="00551E6A">
        <w:rPr>
          <w:rFonts w:eastAsia="Times New Roman"/>
          <w:sz w:val="22"/>
          <w:szCs w:val="22"/>
        </w:rPr>
        <w:t>Кожен має право звертатися за захистом своїх прав до Уповноваженого Верховної Ради України з прав людини.</w:t>
      </w:r>
    </w:p>
    <w:p w14:paraId="10D7C802" w14:textId="77777777" w:rsidR="008745D0" w:rsidRPr="00551E6A" w:rsidRDefault="008745D0" w:rsidP="008745D0">
      <w:pPr>
        <w:pStyle w:val="ae"/>
        <w:ind w:firstLine="709"/>
        <w:jc w:val="both"/>
        <w:rPr>
          <w:rFonts w:eastAsia="Times New Roman"/>
          <w:sz w:val="22"/>
          <w:szCs w:val="22"/>
        </w:rPr>
      </w:pPr>
      <w:r w:rsidRPr="00551E6A">
        <w:rPr>
          <w:rFonts w:eastAsia="Times New Roman"/>
          <w:sz w:val="22"/>
          <w:szCs w:val="22"/>
        </w:rPr>
        <w:t>Кожному гарантується право звернутись із конституційною скаргою до Конституційного Суду України з підстав, установлених цією Конституцією, та у порядку, визначеному законом.</w:t>
      </w:r>
    </w:p>
    <w:p w14:paraId="5ABE1E33" w14:textId="77777777" w:rsidR="008745D0" w:rsidRPr="00551E6A" w:rsidRDefault="008745D0" w:rsidP="008745D0">
      <w:pPr>
        <w:pStyle w:val="ae"/>
        <w:ind w:firstLine="709"/>
        <w:jc w:val="both"/>
        <w:rPr>
          <w:rFonts w:eastAsia="Times New Roman"/>
          <w:sz w:val="22"/>
          <w:szCs w:val="22"/>
        </w:rPr>
      </w:pPr>
      <w:r w:rsidRPr="00551E6A">
        <w:rPr>
          <w:rFonts w:eastAsia="Times New Roman"/>
          <w:sz w:val="22"/>
          <w:szCs w:val="22"/>
        </w:rPr>
        <w:t>Кожен має право після використання всіх національних засобів юридичного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14:paraId="78E9DBE8" w14:textId="77777777" w:rsidR="008745D0" w:rsidRPr="00551E6A" w:rsidRDefault="008745D0" w:rsidP="008745D0">
      <w:pPr>
        <w:pStyle w:val="ae"/>
        <w:ind w:firstLine="709"/>
        <w:jc w:val="both"/>
        <w:rPr>
          <w:rFonts w:eastAsia="Times New Roman"/>
          <w:sz w:val="22"/>
          <w:szCs w:val="22"/>
        </w:rPr>
      </w:pPr>
      <w:r w:rsidRPr="00551E6A">
        <w:rPr>
          <w:rFonts w:eastAsia="Times New Roman"/>
          <w:sz w:val="22"/>
          <w:szCs w:val="22"/>
        </w:rPr>
        <w:t>Кожен має право будь-якими не забороненими законом засобами захищати свої права і свободи від порушень і протиправних посягань.</w:t>
      </w:r>
    </w:p>
    <w:p w14:paraId="3EA63BA8" w14:textId="77777777" w:rsidR="008745D0" w:rsidRPr="00551E6A" w:rsidRDefault="008745D0" w:rsidP="008745D0">
      <w:pPr>
        <w:pStyle w:val="ae"/>
        <w:ind w:firstLine="709"/>
        <w:jc w:val="both"/>
        <w:rPr>
          <w:rFonts w:eastAsia="Times New Roman"/>
          <w:sz w:val="22"/>
          <w:szCs w:val="22"/>
        </w:rPr>
      </w:pPr>
    </w:p>
    <w:p w14:paraId="4A5BA38E" w14:textId="1F80E378" w:rsidR="008745D0" w:rsidRPr="00551E6A" w:rsidRDefault="008745D0" w:rsidP="008745D0">
      <w:pPr>
        <w:pStyle w:val="ae"/>
        <w:ind w:firstLine="709"/>
        <w:jc w:val="both"/>
        <w:rPr>
          <w:rFonts w:eastAsia="Times New Roman"/>
          <w:sz w:val="22"/>
          <w:szCs w:val="22"/>
        </w:rPr>
      </w:pPr>
      <w:r w:rsidRPr="00551E6A">
        <w:rPr>
          <w:rFonts w:eastAsia="Times New Roman"/>
          <w:b/>
          <w:bCs/>
          <w:sz w:val="22"/>
          <w:szCs w:val="22"/>
        </w:rPr>
        <w:t>Стаття 56.</w:t>
      </w:r>
      <w:r w:rsidRPr="00551E6A">
        <w:rPr>
          <w:rFonts w:eastAsia="Times New Roman"/>
          <w:sz w:val="22"/>
          <w:szCs w:val="22"/>
        </w:rPr>
        <w:t xml:space="preserve"> Кожен має право на відшкодування за рахунок 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p>
    <w:p w14:paraId="2EA33D39" w14:textId="47708A40" w:rsidR="008745D0" w:rsidRPr="00551E6A" w:rsidRDefault="008745D0" w:rsidP="008745D0">
      <w:pPr>
        <w:pStyle w:val="ae"/>
        <w:ind w:firstLine="709"/>
        <w:jc w:val="both"/>
        <w:rPr>
          <w:rFonts w:eastAsia="Times New Roman"/>
          <w:sz w:val="22"/>
          <w:szCs w:val="22"/>
        </w:rPr>
      </w:pPr>
    </w:p>
    <w:p w14:paraId="43748B39" w14:textId="5CF304C1" w:rsidR="008745D0" w:rsidRPr="00551E6A" w:rsidRDefault="008745D0" w:rsidP="008745D0">
      <w:pPr>
        <w:pStyle w:val="ae"/>
        <w:ind w:firstLine="709"/>
        <w:jc w:val="both"/>
        <w:rPr>
          <w:rFonts w:eastAsia="Times New Roman"/>
          <w:sz w:val="22"/>
          <w:szCs w:val="22"/>
        </w:rPr>
      </w:pPr>
      <w:r w:rsidRPr="00551E6A">
        <w:rPr>
          <w:rFonts w:eastAsia="Times New Roman"/>
          <w:b/>
          <w:bCs/>
          <w:sz w:val="22"/>
          <w:szCs w:val="22"/>
        </w:rPr>
        <w:t>Стаття 59.</w:t>
      </w:r>
      <w:r w:rsidRPr="00551E6A">
        <w:rPr>
          <w:rFonts w:eastAsia="Times New Roman"/>
          <w:sz w:val="22"/>
          <w:szCs w:val="22"/>
        </w:rPr>
        <w:t xml:space="preserve"> Кожен має право на професійну правничу допомогу. У випадках, передбачених законом, ця допомога надається безоплатно. Кожен є вільним у виборі захисника своїх прав.</w:t>
      </w:r>
    </w:p>
    <w:p w14:paraId="720A4DE1" w14:textId="105AB4EA" w:rsidR="008745D0" w:rsidRPr="00551E6A" w:rsidRDefault="008745D0" w:rsidP="008745D0">
      <w:pPr>
        <w:pStyle w:val="ae"/>
        <w:ind w:firstLine="709"/>
        <w:jc w:val="both"/>
        <w:rPr>
          <w:rFonts w:eastAsia="Times New Roman"/>
          <w:sz w:val="22"/>
          <w:szCs w:val="22"/>
        </w:rPr>
      </w:pPr>
    </w:p>
    <w:p w14:paraId="42DC936F" w14:textId="6A3CA25D" w:rsidR="008745D0" w:rsidRPr="00551E6A" w:rsidRDefault="008745D0" w:rsidP="008745D0">
      <w:pPr>
        <w:pStyle w:val="ae"/>
        <w:ind w:firstLine="709"/>
        <w:jc w:val="both"/>
        <w:rPr>
          <w:rFonts w:eastAsia="Times New Roman"/>
          <w:sz w:val="22"/>
          <w:szCs w:val="22"/>
        </w:rPr>
      </w:pPr>
      <w:r w:rsidRPr="00551E6A">
        <w:rPr>
          <w:rFonts w:eastAsia="Times New Roman"/>
          <w:b/>
          <w:bCs/>
          <w:sz w:val="22"/>
          <w:szCs w:val="22"/>
        </w:rPr>
        <w:t>Стаття 62.</w:t>
      </w:r>
      <w:r w:rsidRPr="00551E6A">
        <w:rPr>
          <w:rFonts w:eastAsia="Times New Roman"/>
          <w:sz w:val="22"/>
          <w:szCs w:val="22"/>
        </w:rPr>
        <w:t xml:space="preserve">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w:t>
      </w:r>
    </w:p>
    <w:p w14:paraId="59BF55BD" w14:textId="332DC6B1" w:rsidR="008745D0" w:rsidRPr="00551E6A" w:rsidRDefault="008745D0" w:rsidP="008745D0">
      <w:pPr>
        <w:pStyle w:val="ae"/>
        <w:ind w:firstLine="709"/>
        <w:jc w:val="both"/>
        <w:rPr>
          <w:rFonts w:eastAsia="Times New Roman"/>
          <w:sz w:val="22"/>
          <w:szCs w:val="22"/>
        </w:rPr>
      </w:pPr>
      <w:r w:rsidRPr="00551E6A">
        <w:rPr>
          <w:rFonts w:eastAsia="Times New Roman"/>
          <w:sz w:val="22"/>
          <w:szCs w:val="22"/>
        </w:rPr>
        <w:lastRenderedPageBreak/>
        <w:t>Ніхто не зобов'язаний доводити свою невинуватість у вчиненні злочину.</w:t>
      </w:r>
    </w:p>
    <w:p w14:paraId="1C492062" w14:textId="77777777" w:rsidR="008745D0" w:rsidRPr="00551E6A" w:rsidRDefault="008745D0" w:rsidP="008745D0">
      <w:pPr>
        <w:pStyle w:val="ae"/>
        <w:ind w:firstLine="709"/>
        <w:jc w:val="both"/>
        <w:rPr>
          <w:rFonts w:eastAsia="Times New Roman"/>
          <w:sz w:val="22"/>
          <w:szCs w:val="22"/>
        </w:rPr>
      </w:pPr>
      <w:r w:rsidRPr="00551E6A">
        <w:rPr>
          <w:rFonts w:eastAsia="Times New Roman"/>
          <w:sz w:val="22"/>
          <w:szCs w:val="22"/>
        </w:rPr>
        <w:t>Обвинувачення не може ґрунтуватися на доказах, одержаних незаконним шляхом, а також на припущеннях. Усі сумніви щодо доведеності вини особи тлумачаться на її користь.</w:t>
      </w:r>
    </w:p>
    <w:p w14:paraId="02DB385F" w14:textId="7E2C4645" w:rsidR="008745D0" w:rsidRPr="00551E6A" w:rsidRDefault="008745D0" w:rsidP="008745D0">
      <w:pPr>
        <w:pStyle w:val="ae"/>
        <w:ind w:firstLine="709"/>
        <w:jc w:val="both"/>
        <w:rPr>
          <w:rFonts w:eastAsia="Times New Roman"/>
          <w:sz w:val="22"/>
          <w:szCs w:val="22"/>
        </w:rPr>
      </w:pPr>
      <w:r w:rsidRPr="00551E6A">
        <w:rPr>
          <w:rFonts w:eastAsia="Times New Roman"/>
          <w:sz w:val="22"/>
          <w:szCs w:val="22"/>
        </w:rPr>
        <w:t>У разі скасування вироку суду як неправосудного держава відшкодовує матеріальну і моральну шкоду, завдану безпідставним засудженням.</w:t>
      </w:r>
    </w:p>
    <w:p w14:paraId="0390BA55" w14:textId="62490CB1" w:rsidR="008745D0" w:rsidRPr="00551E6A" w:rsidRDefault="008745D0" w:rsidP="008745D0">
      <w:pPr>
        <w:pStyle w:val="ae"/>
        <w:ind w:firstLine="709"/>
        <w:jc w:val="both"/>
        <w:rPr>
          <w:rFonts w:eastAsia="Times New Roman"/>
          <w:sz w:val="22"/>
          <w:szCs w:val="22"/>
        </w:rPr>
      </w:pPr>
    </w:p>
    <w:p w14:paraId="104FEFFB" w14:textId="5AEEC975" w:rsidR="008745D0" w:rsidRPr="00551E6A" w:rsidRDefault="008745D0" w:rsidP="008745D0">
      <w:pPr>
        <w:pStyle w:val="ae"/>
        <w:ind w:firstLine="709"/>
        <w:jc w:val="both"/>
        <w:rPr>
          <w:rFonts w:eastAsia="Times New Roman"/>
          <w:sz w:val="22"/>
          <w:szCs w:val="22"/>
        </w:rPr>
      </w:pPr>
      <w:r w:rsidRPr="00551E6A">
        <w:rPr>
          <w:rFonts w:eastAsia="Times New Roman"/>
          <w:b/>
          <w:bCs/>
          <w:sz w:val="22"/>
          <w:szCs w:val="22"/>
        </w:rPr>
        <w:t>Стаття 63.</w:t>
      </w:r>
      <w:r w:rsidRPr="00551E6A">
        <w:rPr>
          <w:rFonts w:eastAsia="Times New Roman"/>
          <w:sz w:val="22"/>
          <w:szCs w:val="22"/>
        </w:rPr>
        <w:t xml:space="preserve"> Особа не несе відповідальності за відмову давати показання або пояснення щодо себе, членів сім'ї чи близьких родичів, коло яких визначається законом.</w:t>
      </w:r>
    </w:p>
    <w:p w14:paraId="15BCB081" w14:textId="15B36A6B" w:rsidR="008745D0" w:rsidRPr="00551E6A" w:rsidRDefault="008745D0" w:rsidP="008745D0">
      <w:pPr>
        <w:pStyle w:val="ae"/>
        <w:ind w:firstLine="709"/>
        <w:jc w:val="both"/>
        <w:rPr>
          <w:rFonts w:eastAsia="Times New Roman"/>
          <w:sz w:val="22"/>
          <w:szCs w:val="22"/>
        </w:rPr>
      </w:pPr>
      <w:r w:rsidRPr="00551E6A">
        <w:rPr>
          <w:rFonts w:eastAsia="Times New Roman"/>
          <w:sz w:val="22"/>
          <w:szCs w:val="22"/>
        </w:rPr>
        <w:t>Підозрюваний, обвинувачений чи підсудний має право на захист.</w:t>
      </w:r>
    </w:p>
    <w:p w14:paraId="2778DCE3" w14:textId="1F064757" w:rsidR="008745D0" w:rsidRPr="00551E6A" w:rsidRDefault="008745D0" w:rsidP="008745D0">
      <w:pPr>
        <w:pStyle w:val="ae"/>
        <w:ind w:firstLine="709"/>
        <w:jc w:val="both"/>
        <w:rPr>
          <w:rFonts w:eastAsia="Times New Roman"/>
          <w:sz w:val="22"/>
          <w:szCs w:val="22"/>
        </w:rPr>
      </w:pPr>
      <w:r w:rsidRPr="00551E6A">
        <w:rPr>
          <w:rFonts w:eastAsia="Times New Roman"/>
          <w:sz w:val="22"/>
          <w:szCs w:val="22"/>
        </w:rPr>
        <w:t>Засуджений користується всіма правами людини і громадянина, за винятком обмежень, які визначені законом і встановлені вироком суду.</w:t>
      </w:r>
    </w:p>
    <w:p w14:paraId="4EEB9E7C" w14:textId="402BD8A2" w:rsidR="008745D0" w:rsidRPr="00551E6A" w:rsidRDefault="008745D0" w:rsidP="008745D0">
      <w:pPr>
        <w:pStyle w:val="ae"/>
        <w:ind w:firstLine="709"/>
        <w:jc w:val="both"/>
        <w:rPr>
          <w:rFonts w:eastAsia="Times New Roman"/>
          <w:sz w:val="22"/>
          <w:szCs w:val="22"/>
        </w:rPr>
      </w:pPr>
    </w:p>
    <w:p w14:paraId="6D2293AB" w14:textId="50B43F32" w:rsidR="008745D0" w:rsidRPr="00551E6A" w:rsidRDefault="008745D0" w:rsidP="008745D0">
      <w:pPr>
        <w:pStyle w:val="ae"/>
        <w:ind w:firstLine="709"/>
        <w:jc w:val="both"/>
        <w:rPr>
          <w:rFonts w:eastAsia="Times New Roman"/>
          <w:b/>
          <w:bCs/>
          <w:sz w:val="22"/>
          <w:szCs w:val="22"/>
          <w:lang w:val="uk-UA"/>
        </w:rPr>
      </w:pPr>
      <w:r w:rsidRPr="00551E6A">
        <w:rPr>
          <w:rFonts w:eastAsia="Times New Roman"/>
          <w:b/>
          <w:bCs/>
          <w:sz w:val="22"/>
          <w:szCs w:val="22"/>
          <w:lang w:val="uk-UA"/>
        </w:rPr>
        <w:t>Закон України «Про попереднє ув’язнення» від 30.06.1993 № 3352-XII (витяг)</w:t>
      </w:r>
      <w:r w:rsidR="000A6021">
        <w:rPr>
          <w:rFonts w:eastAsia="Times New Roman"/>
          <w:b/>
          <w:bCs/>
          <w:sz w:val="22"/>
          <w:szCs w:val="22"/>
          <w:lang w:val="uk-UA"/>
        </w:rPr>
        <w:t xml:space="preserve"> </w:t>
      </w:r>
    </w:p>
    <w:p w14:paraId="79170C17" w14:textId="2EA1DF8E" w:rsidR="008745D0" w:rsidRPr="00551E6A" w:rsidRDefault="008745D0" w:rsidP="008745D0">
      <w:pPr>
        <w:pStyle w:val="ae"/>
        <w:ind w:firstLine="709"/>
        <w:jc w:val="both"/>
        <w:rPr>
          <w:rFonts w:eastAsia="Times New Roman"/>
          <w:sz w:val="22"/>
          <w:szCs w:val="22"/>
          <w:lang w:val="uk-UA"/>
        </w:rPr>
      </w:pPr>
      <w:r w:rsidRPr="00551E6A">
        <w:rPr>
          <w:rFonts w:eastAsia="Times New Roman"/>
          <w:b/>
          <w:bCs/>
          <w:sz w:val="22"/>
          <w:szCs w:val="22"/>
          <w:lang w:val="uk-UA"/>
        </w:rPr>
        <w:t xml:space="preserve">Стаття 9. </w:t>
      </w:r>
      <w:r w:rsidRPr="00551E6A">
        <w:rPr>
          <w:rFonts w:eastAsia="Times New Roman"/>
          <w:sz w:val="22"/>
          <w:szCs w:val="22"/>
          <w:lang w:val="uk-UA"/>
        </w:rPr>
        <w:t>Права осіб, взятих під варту</w:t>
      </w:r>
    </w:p>
    <w:p w14:paraId="6B2D1F01" w14:textId="130A0615"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Особи, взяті під варту, мають право:</w:t>
      </w:r>
    </w:p>
    <w:p w14:paraId="3D0B65E5" w14:textId="77777777"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на захист своїх прав та інтересів особисто або за допомогою захисника з моменту затримання або взяття під варту, а також на повідомлення під час взяття під варту підстав та мотивів взяття під варту, оскаржувати їх у суді, отримати в друкованому вигляді роз’яснення положень статей 28, 29, 55, 56, 59, 62 та 63 Конституції України, цієї статті та інших прав затриманих або взятих під варту, встановлених законом, у тому числі права здійснювати захист своїх прав та інтересів особисто або за допомогою захисника з моменту затримання або арешту (взяття під варту) особи, права відмовитися від надання будь-яких пояснень або свідчень до прибуття захисника;</w:t>
      </w:r>
    </w:p>
    <w:p w14:paraId="623CE07F" w14:textId="02980FA7"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знайомитися з правилами тримання під вартою;</w:t>
      </w:r>
    </w:p>
    <w:p w14:paraId="64EB7EE5" w14:textId="1E9D19BD"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на щоденну прогулянку тривалістю одна година. Вагітним жінкам і жінкам, які мають при собі дітей, неповнолітнім, а також хворим з дозволу лікаря та за їх згодою тривалість щоденної прогулянки встановлюється до двох годин;</w:t>
      </w:r>
    </w:p>
    <w:p w14:paraId="39700496" w14:textId="77777777"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одержувати передачі або посилки та грошові перекази і передачі;</w:t>
      </w:r>
    </w:p>
    <w:p w14:paraId="71C80831" w14:textId="0BF1379D"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купувати протягом місяця за безготівковим розрахунком продукти харчування і предмети першої необхідності на суму до одного мінімального розміру заробітної плати та без обмежень письмове приладдя, газети, книги через торговельну мережу на замовлення;</w:t>
      </w:r>
    </w:p>
    <w:p w14:paraId="21EF3B0F" w14:textId="77777777"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користуватися власним одягом і взуттям, мати при собі документи і записи, що стосуються кримінального провадження;</w:t>
      </w:r>
    </w:p>
    <w:p w14:paraId="18CF6959" w14:textId="3FEF453F"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користуватися телевізорами, одержаними від родичів або інших осіб, настільними іграми, газетами і книгами з бібліотеки місця попереднього ув’язнення та придбаними через торговельну мережу;</w:t>
      </w:r>
    </w:p>
    <w:p w14:paraId="68093B18" w14:textId="77777777"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на душпастирську опіку, що здійснюється священнослужителями (капеланами);</w:t>
      </w:r>
    </w:p>
    <w:p w14:paraId="2D712B60" w14:textId="5940591A"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відправляти в індивідуальному порядку релігійні обряди і користуватися релігійною літературою та властивими їх віруванню предметами релігійного культу, виготовленими з малоцінних матеріалів, якщо при цьому не порушується встановлений у місцях попереднього ув’язнення порядок, а також не обмежуються права інших осіб;</w:t>
      </w:r>
    </w:p>
    <w:p w14:paraId="4AF416AA" w14:textId="14A724C6"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на восьмигодинний сон в нічний час, під час якого не допускається залучення до участі в процесуальних та інших діях, за винятком невідкладних випадків;</w:t>
      </w:r>
    </w:p>
    <w:p w14:paraId="111663A8" w14:textId="77777777"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звертатись із скаргами, заявами та листами до Європейського суду з прав людини, а також інших відповідних органів міжнародних організацій, членом або учасником яких є Україна, до уповноважених осіб таких міжнародних організацій, державних органів і службових осіб у порядку, встановленому статтею 13 цього Закону.</w:t>
      </w:r>
    </w:p>
    <w:p w14:paraId="236C3B8A" w14:textId="77777777"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Взяті під варту жінки вправі мати при собі дітей віком до трьох років.</w:t>
      </w:r>
    </w:p>
    <w:p w14:paraId="569282EC" w14:textId="77777777"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Взяті під варту молоді громадяни (віком від 14 до 35 років) мають право на отримування психолого-педагогічної допомоги від спеціалістів центрів соціальних служб для сім’ї, дітей та молоді.</w:t>
      </w:r>
    </w:p>
    <w:p w14:paraId="18C4FA84" w14:textId="77777777"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Осіб, які відбувають покарання у місцях позбавлення волі, в разі обрання щодо них запобіжного заходу у вигляді тримання під вартою у зв’язку з іншим кримінальним провадженням або в разі прийняття рішення про тимчасову видачу іншій державі, тримають відповідно до правил, установлених цим Законом. Одержання цими особами посилок і передач, а так само купівля ними продуктів харчування і предметів першої необхідності здійснюються в порядку, встановленому Кримінально-виконавчим кодексом України для рівня безпеки виправної колонії, призначеного їм центральним органом виконавчої влади, що реалізує державну політику у сфері виконання кримінальних покарань.</w:t>
      </w:r>
    </w:p>
    <w:p w14:paraId="129391A1" w14:textId="77777777"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Перелік продуктів харчування і предметів першої необхідності, які забороняється передавати особам, взятим під варту, встановлюється центральним органом виконавчої влади, що реалізує державну політику у сфері виконання кримінальних покарань, Міністерством оборони України.</w:t>
      </w:r>
    </w:p>
    <w:p w14:paraId="01AE128F" w14:textId="77777777" w:rsidR="008745D0" w:rsidRPr="00551E6A" w:rsidRDefault="008745D0" w:rsidP="008745D0">
      <w:pPr>
        <w:pStyle w:val="ae"/>
        <w:ind w:firstLine="709"/>
        <w:jc w:val="both"/>
        <w:rPr>
          <w:rFonts w:eastAsia="Times New Roman"/>
          <w:sz w:val="22"/>
          <w:szCs w:val="22"/>
          <w:lang w:val="uk-UA"/>
        </w:rPr>
      </w:pPr>
    </w:p>
    <w:p w14:paraId="49E3ABD5" w14:textId="6B3A69BD" w:rsidR="008745D0" w:rsidRPr="00551E6A" w:rsidRDefault="008745D0" w:rsidP="008745D0">
      <w:pPr>
        <w:pStyle w:val="ae"/>
        <w:ind w:firstLine="709"/>
        <w:jc w:val="both"/>
        <w:rPr>
          <w:rFonts w:eastAsia="Times New Roman"/>
          <w:sz w:val="22"/>
          <w:szCs w:val="22"/>
          <w:lang w:val="uk-UA"/>
        </w:rPr>
      </w:pPr>
      <w:r w:rsidRPr="00551E6A">
        <w:rPr>
          <w:rFonts w:eastAsia="Times New Roman"/>
          <w:b/>
          <w:bCs/>
          <w:sz w:val="22"/>
          <w:szCs w:val="22"/>
          <w:lang w:val="uk-UA"/>
        </w:rPr>
        <w:t>Стаття 10.</w:t>
      </w:r>
      <w:r w:rsidRPr="00551E6A">
        <w:rPr>
          <w:rFonts w:eastAsia="Times New Roman"/>
          <w:sz w:val="22"/>
          <w:szCs w:val="22"/>
          <w:lang w:val="uk-UA"/>
        </w:rPr>
        <w:t xml:space="preserve"> Обов’язки осіб, взятих під варту</w:t>
      </w:r>
    </w:p>
    <w:p w14:paraId="4EC7BC4E" w14:textId="5D47E1B9" w:rsidR="008745D0" w:rsidRPr="00551E6A" w:rsidRDefault="008745D0" w:rsidP="000A6021">
      <w:pPr>
        <w:pStyle w:val="ae"/>
        <w:ind w:firstLine="709"/>
        <w:jc w:val="both"/>
        <w:rPr>
          <w:rFonts w:eastAsia="Times New Roman"/>
          <w:sz w:val="22"/>
          <w:szCs w:val="22"/>
          <w:lang w:val="uk-UA"/>
        </w:rPr>
      </w:pPr>
      <w:r w:rsidRPr="00551E6A">
        <w:rPr>
          <w:rFonts w:eastAsia="Times New Roman"/>
          <w:sz w:val="22"/>
          <w:szCs w:val="22"/>
          <w:lang w:val="uk-UA"/>
        </w:rPr>
        <w:t>Особи, взяті під варту, зобов’язані:</w:t>
      </w:r>
    </w:p>
    <w:p w14:paraId="2F8DA630" w14:textId="3AF75F23"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додержувати порядку, встановленого в місцях попереднього ув’язнення, і виконувати законні вимоги адміністрації;</w:t>
      </w:r>
    </w:p>
    <w:p w14:paraId="2E3710EF" w14:textId="3F0995B6"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дотримувати санітарно-гігієнічних правил, мати охайний зовнішній вигляд, постійно підтримувати чистоту в камері;</w:t>
      </w:r>
    </w:p>
    <w:p w14:paraId="116CC7DA" w14:textId="6DC13258"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бути ввічливими до працівників місця попереднього ув’язнення, а також поміж собою; не вступати в суперечки з представниками адміністрації, не принижувати їх гідність, не протидіяти виконанню ними своїх обов’язків;</w:t>
      </w:r>
    </w:p>
    <w:p w14:paraId="13E019C6" w14:textId="27B541E5"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бережливо ставитися до інвентаря, обладнання та іншого майна місця попереднього ув’язнення.</w:t>
      </w:r>
    </w:p>
    <w:p w14:paraId="6FADC5A1" w14:textId="7883B0B7" w:rsidR="008745D0" w:rsidRPr="00551E6A" w:rsidRDefault="008745D0" w:rsidP="008745D0">
      <w:pPr>
        <w:pStyle w:val="ae"/>
        <w:ind w:firstLine="709"/>
        <w:jc w:val="both"/>
        <w:rPr>
          <w:rFonts w:eastAsia="Times New Roman"/>
          <w:sz w:val="22"/>
          <w:szCs w:val="22"/>
          <w:lang w:val="uk-UA"/>
        </w:rPr>
      </w:pPr>
    </w:p>
    <w:p w14:paraId="6F1F46CD" w14:textId="006D3E73" w:rsidR="008745D0" w:rsidRPr="00551E6A" w:rsidRDefault="008745D0" w:rsidP="008745D0">
      <w:pPr>
        <w:pStyle w:val="ae"/>
        <w:ind w:firstLine="709"/>
        <w:jc w:val="both"/>
        <w:rPr>
          <w:rFonts w:eastAsia="Times New Roman"/>
          <w:b/>
          <w:bCs/>
          <w:sz w:val="22"/>
          <w:szCs w:val="22"/>
          <w:lang w:val="uk-UA"/>
        </w:rPr>
      </w:pPr>
      <w:r w:rsidRPr="00551E6A">
        <w:rPr>
          <w:rFonts w:eastAsia="Times New Roman"/>
          <w:b/>
          <w:bCs/>
          <w:sz w:val="22"/>
          <w:szCs w:val="22"/>
          <w:lang w:val="uk-UA"/>
        </w:rPr>
        <w:t xml:space="preserve">Постанова Кабінету Міністрів України </w:t>
      </w:r>
      <w:r w:rsidRPr="000503B3">
        <w:rPr>
          <w:rFonts w:eastAsia="Times New Roman"/>
          <w:b/>
          <w:bCs/>
          <w:sz w:val="22"/>
          <w:szCs w:val="22"/>
          <w:lang w:val="uk-UA"/>
        </w:rPr>
        <w:t>від 28 грудня 2011 р. № 1363</w:t>
      </w:r>
      <w:r w:rsidRPr="00551E6A">
        <w:rPr>
          <w:rFonts w:eastAsia="Times New Roman"/>
          <w:b/>
          <w:bCs/>
          <w:sz w:val="22"/>
          <w:szCs w:val="22"/>
          <w:lang w:val="uk-UA"/>
        </w:rPr>
        <w:t xml:space="preserve"> «</w:t>
      </w:r>
      <w:r w:rsidRPr="000503B3">
        <w:rPr>
          <w:rFonts w:eastAsia="Times New Roman"/>
          <w:b/>
          <w:bCs/>
          <w:sz w:val="22"/>
          <w:szCs w:val="22"/>
          <w:lang w:val="uk-UA"/>
        </w:rPr>
        <w:t>Про затвердження Порядку інформування центрів з надання безоплатної вторинної правової допомоги про випадки затримання, адміністративного арешту або застосування запобіжного заходу у вигляді тримання під вартою</w:t>
      </w:r>
      <w:r w:rsidRPr="00551E6A">
        <w:rPr>
          <w:rFonts w:eastAsia="Times New Roman"/>
          <w:b/>
          <w:bCs/>
          <w:sz w:val="22"/>
          <w:szCs w:val="22"/>
          <w:lang w:val="uk-UA"/>
        </w:rPr>
        <w:t>» (витяг)</w:t>
      </w:r>
    </w:p>
    <w:p w14:paraId="5C46C92E" w14:textId="16476B14" w:rsidR="008745D0" w:rsidRPr="00551E6A" w:rsidRDefault="008745D0" w:rsidP="008745D0">
      <w:pPr>
        <w:pStyle w:val="ae"/>
        <w:ind w:firstLine="709"/>
        <w:jc w:val="both"/>
        <w:rPr>
          <w:rFonts w:eastAsia="Times New Roman"/>
          <w:sz w:val="22"/>
          <w:szCs w:val="22"/>
          <w:lang w:val="uk-UA"/>
        </w:rPr>
      </w:pPr>
      <w:r w:rsidRPr="00551E6A">
        <w:rPr>
          <w:rFonts w:eastAsia="Times New Roman"/>
          <w:b/>
          <w:bCs/>
          <w:sz w:val="22"/>
          <w:szCs w:val="22"/>
          <w:lang w:val="uk-UA"/>
        </w:rPr>
        <w:t>Пункт 10 підпункт 2</w:t>
      </w:r>
      <w:r w:rsidR="000A6021">
        <w:rPr>
          <w:rFonts w:eastAsia="Times New Roman"/>
          <w:b/>
          <w:bCs/>
          <w:sz w:val="22"/>
          <w:szCs w:val="22"/>
          <w:lang w:val="uk-UA"/>
        </w:rPr>
        <w:t xml:space="preserve"> </w:t>
      </w:r>
      <w:r w:rsidR="000A6021">
        <w:rPr>
          <w:rFonts w:eastAsia="Times New Roman"/>
          <w:sz w:val="22"/>
          <w:szCs w:val="22"/>
          <w:lang w:val="uk-UA"/>
        </w:rPr>
        <w:t>З</w:t>
      </w:r>
      <w:r w:rsidRPr="00551E6A">
        <w:rPr>
          <w:rFonts w:eastAsia="Times New Roman"/>
          <w:sz w:val="22"/>
          <w:szCs w:val="22"/>
          <w:lang w:val="uk-UA"/>
        </w:rPr>
        <w:t xml:space="preserve"> метою забезпечення виконання вимог цього Порядку суб’єкти подання інформації, органи (установи), де перебувають затримані особи:</w:t>
      </w:r>
    </w:p>
    <w:p w14:paraId="7A0173D4" w14:textId="6669D9AD"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інформують під час затримання кожну особу про право та можливість отримання безоплатної вторинної правової допомоги відповідно до Закону України “Про безоплатну правову допомогу”, вручають пам’ятку для затриманих осіб, в якій зазначається єдиний телефонний номер системи надання безоплатної правової допомоги (0-800-213103) (контактний центр системи надання безоплатної правової допомоги).</w:t>
      </w:r>
    </w:p>
    <w:p w14:paraId="05D0A91A" w14:textId="30F40976" w:rsidR="008745D0" w:rsidRPr="00551E6A" w:rsidRDefault="008745D0" w:rsidP="008745D0">
      <w:pPr>
        <w:pStyle w:val="ae"/>
        <w:ind w:firstLine="709"/>
        <w:jc w:val="both"/>
        <w:rPr>
          <w:rFonts w:eastAsia="Times New Roman"/>
          <w:sz w:val="22"/>
          <w:szCs w:val="22"/>
          <w:lang w:val="uk-UA"/>
        </w:rPr>
      </w:pPr>
    </w:p>
    <w:p w14:paraId="1D1BC47E" w14:textId="30D783EC" w:rsidR="008745D0" w:rsidRPr="00551E6A" w:rsidRDefault="008745D0" w:rsidP="008745D0">
      <w:pPr>
        <w:pStyle w:val="ae"/>
        <w:ind w:firstLine="709"/>
        <w:jc w:val="both"/>
        <w:rPr>
          <w:rFonts w:eastAsia="Times New Roman"/>
          <w:b/>
          <w:bCs/>
          <w:sz w:val="22"/>
          <w:szCs w:val="22"/>
          <w:lang w:val="uk-UA"/>
        </w:rPr>
      </w:pPr>
      <w:r w:rsidRPr="00551E6A">
        <w:rPr>
          <w:rFonts w:eastAsia="Times New Roman"/>
          <w:b/>
          <w:bCs/>
          <w:sz w:val="22"/>
          <w:szCs w:val="22"/>
          <w:lang w:val="uk-UA"/>
        </w:rPr>
        <w:t>Закон України «Про безоплатну правову допомогу»</w:t>
      </w:r>
      <w:r w:rsidR="000A6021">
        <w:rPr>
          <w:rFonts w:eastAsia="Times New Roman"/>
          <w:b/>
          <w:bCs/>
          <w:sz w:val="22"/>
          <w:szCs w:val="22"/>
          <w:lang w:val="uk-UA"/>
        </w:rPr>
        <w:t xml:space="preserve"> від 02.06.2011</w:t>
      </w:r>
      <w:r w:rsidRPr="00551E6A">
        <w:rPr>
          <w:rFonts w:eastAsia="Times New Roman"/>
          <w:b/>
          <w:bCs/>
          <w:sz w:val="22"/>
          <w:szCs w:val="22"/>
          <w:lang w:val="uk-UA"/>
        </w:rPr>
        <w:t xml:space="preserve"> № 3460-VI (витяг)</w:t>
      </w:r>
    </w:p>
    <w:p w14:paraId="7CD003FE" w14:textId="533626CD" w:rsidR="008745D0" w:rsidRPr="00551E6A" w:rsidRDefault="008745D0" w:rsidP="008745D0">
      <w:pPr>
        <w:pStyle w:val="ae"/>
        <w:ind w:firstLine="709"/>
        <w:jc w:val="both"/>
        <w:rPr>
          <w:rFonts w:eastAsia="Times New Roman"/>
          <w:b/>
          <w:bCs/>
          <w:sz w:val="22"/>
          <w:szCs w:val="22"/>
          <w:lang w:val="uk-UA"/>
        </w:rPr>
      </w:pPr>
    </w:p>
    <w:p w14:paraId="1025DAFA" w14:textId="4CE38D65" w:rsidR="008745D0" w:rsidRPr="00551E6A" w:rsidRDefault="008745D0" w:rsidP="000A6021">
      <w:pPr>
        <w:pStyle w:val="ae"/>
        <w:ind w:firstLine="709"/>
        <w:jc w:val="both"/>
        <w:rPr>
          <w:rFonts w:eastAsia="Times New Roman"/>
          <w:b/>
          <w:bCs/>
          <w:sz w:val="22"/>
          <w:szCs w:val="22"/>
          <w:lang w:val="uk-UA"/>
        </w:rPr>
      </w:pPr>
      <w:r w:rsidRPr="00551E6A">
        <w:rPr>
          <w:rFonts w:eastAsia="Times New Roman"/>
          <w:b/>
          <w:bCs/>
          <w:sz w:val="22"/>
          <w:szCs w:val="22"/>
          <w:lang w:val="uk-UA"/>
        </w:rPr>
        <w:t>Стаття 13. Поняття безоплатної вторинної правової допомоги</w:t>
      </w:r>
    </w:p>
    <w:p w14:paraId="351D96F0" w14:textId="42785F62"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1. Безоплатна вторинна правова допомога - вид державної гарантії, що полягає у створенні рівних можливостей для доступу осіб до правосуддя.</w:t>
      </w:r>
    </w:p>
    <w:p w14:paraId="2D4D794F" w14:textId="1EF01057"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2. Безоплатна вторинна правова допомога включає такі види правових послуг:</w:t>
      </w:r>
    </w:p>
    <w:p w14:paraId="10338A45" w14:textId="77777777"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1) захист;</w:t>
      </w:r>
    </w:p>
    <w:p w14:paraId="67226BD1" w14:textId="7AAF95FF"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2) здійснення представництва інтересів осіб, що мають право на безоплатну вторинну правову допомогу, в судах, інших державних органах, органах місцевого самоврядування, перед іншими особами;</w:t>
      </w:r>
    </w:p>
    <w:p w14:paraId="2E8F1A80" w14:textId="77777777"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3) складення документів процесуального характеру.</w:t>
      </w:r>
    </w:p>
    <w:p w14:paraId="42F877B7" w14:textId="77777777" w:rsidR="008745D0" w:rsidRPr="00551E6A" w:rsidRDefault="008745D0" w:rsidP="008745D0">
      <w:pPr>
        <w:pStyle w:val="ae"/>
        <w:ind w:firstLine="709"/>
        <w:jc w:val="both"/>
        <w:rPr>
          <w:rFonts w:eastAsia="Times New Roman"/>
          <w:sz w:val="22"/>
          <w:szCs w:val="22"/>
          <w:lang w:val="uk-UA"/>
        </w:rPr>
      </w:pPr>
    </w:p>
    <w:p w14:paraId="43875C02" w14:textId="56ECCA74" w:rsidR="008745D0" w:rsidRPr="000A6021" w:rsidRDefault="008745D0" w:rsidP="000A6021">
      <w:pPr>
        <w:pStyle w:val="ae"/>
        <w:ind w:firstLine="709"/>
        <w:jc w:val="both"/>
        <w:rPr>
          <w:rFonts w:eastAsia="Times New Roman"/>
          <w:b/>
          <w:bCs/>
          <w:sz w:val="22"/>
          <w:szCs w:val="22"/>
          <w:lang w:val="uk-UA"/>
        </w:rPr>
      </w:pPr>
      <w:r w:rsidRPr="00551E6A">
        <w:rPr>
          <w:rFonts w:eastAsia="Times New Roman"/>
          <w:b/>
          <w:bCs/>
          <w:sz w:val="22"/>
          <w:szCs w:val="22"/>
          <w:lang w:val="uk-UA"/>
        </w:rPr>
        <w:t>Стаття 14. Суб'єкти права на безоплатну вторинну правову допомогу</w:t>
      </w:r>
    </w:p>
    <w:p w14:paraId="4835976E" w14:textId="33390C6D"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1. Право на безоплатну вторинну правову допомогу згідно з цим Законом та іншими законами України мають такі категорії осіб:</w:t>
      </w:r>
    </w:p>
    <w:p w14:paraId="4AFF3BD0" w14:textId="77777777"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5) особи, які відповідно до положень кримінального процесуального законодавства вважаються затриманими, - на правові послуги, передбачені пунктами 1 і 3 частини другої статті 13 цього Закону;</w:t>
      </w:r>
    </w:p>
    <w:p w14:paraId="0DC94C4F" w14:textId="77777777"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6) особи, стосовно яких обрано запобіжний захід у вигляді тримання під вартою, - на правові послуги, передбачені пунктами 1 і 3 частини другої статті 13 цього Закону;</w:t>
      </w:r>
    </w:p>
    <w:p w14:paraId="315261A2" w14:textId="4F551D8F" w:rsidR="008745D0" w:rsidRPr="00551E6A" w:rsidRDefault="008745D0" w:rsidP="008745D0">
      <w:pPr>
        <w:pStyle w:val="ae"/>
        <w:ind w:firstLine="709"/>
        <w:jc w:val="both"/>
        <w:rPr>
          <w:rFonts w:eastAsia="Times New Roman"/>
          <w:sz w:val="22"/>
          <w:szCs w:val="22"/>
          <w:lang w:val="uk-UA"/>
        </w:rPr>
      </w:pPr>
      <w:r w:rsidRPr="00551E6A">
        <w:rPr>
          <w:rFonts w:eastAsia="Times New Roman"/>
          <w:sz w:val="22"/>
          <w:szCs w:val="22"/>
          <w:lang w:val="uk-UA"/>
        </w:rPr>
        <w:t>7) особи, у кримінальних провадженнях стосовно яких відповідно до положень Кримінального процесуального кодексу України захисник залучається слідчим, прокурором, слідчим суддею чи судом для здійснення захисту за призначенням або проведення окремої процесуальної дії, а також особи, засуджені до покарання у вигляді позбавлення волі, тримання в дисциплінарному батальйоні військовослужбовців або обмеження волі, - на всі види правових послуг, передбачені частиною другою статті 13 цього Закону</w:t>
      </w:r>
      <w:r w:rsidR="00551E6A" w:rsidRPr="00551E6A">
        <w:rPr>
          <w:rFonts w:eastAsia="Times New Roman"/>
          <w:sz w:val="22"/>
          <w:szCs w:val="22"/>
          <w:lang w:val="uk-UA"/>
        </w:rPr>
        <w:t>.</w:t>
      </w:r>
    </w:p>
    <w:p w14:paraId="3CCD7F35" w14:textId="29216DBA" w:rsidR="00697246" w:rsidRDefault="00697246" w:rsidP="002000B3">
      <w:pPr>
        <w:pStyle w:val="ae"/>
        <w:jc w:val="both"/>
        <w:rPr>
          <w:rFonts w:eastAsia="Times New Roman"/>
          <w:sz w:val="26"/>
          <w:szCs w:val="26"/>
          <w:lang w:val="uk-UA"/>
        </w:rPr>
      </w:pPr>
    </w:p>
    <w:p w14:paraId="70A93C75" w14:textId="77777777" w:rsidR="00B4704C" w:rsidRPr="00B4704C" w:rsidRDefault="00B4704C" w:rsidP="00B4704C">
      <w:pPr>
        <w:pStyle w:val="ae"/>
        <w:jc w:val="both"/>
        <w:rPr>
          <w:b/>
          <w:sz w:val="26"/>
          <w:szCs w:val="26"/>
        </w:rPr>
      </w:pPr>
      <w:r w:rsidRPr="00B4704C">
        <w:rPr>
          <w:b/>
          <w:sz w:val="26"/>
          <w:szCs w:val="26"/>
        </w:rPr>
        <w:t xml:space="preserve">Слідчий Першого слідчого відділу </w:t>
      </w:r>
    </w:p>
    <w:p w14:paraId="27813922" w14:textId="77777777" w:rsidR="00B4704C" w:rsidRPr="00B4704C" w:rsidRDefault="00B4704C" w:rsidP="00B4704C">
      <w:pPr>
        <w:pStyle w:val="ae"/>
        <w:jc w:val="both"/>
        <w:rPr>
          <w:b/>
          <w:sz w:val="26"/>
          <w:szCs w:val="26"/>
        </w:rPr>
      </w:pPr>
      <w:r w:rsidRPr="00B4704C">
        <w:rPr>
          <w:b/>
          <w:sz w:val="26"/>
          <w:szCs w:val="26"/>
        </w:rPr>
        <w:t xml:space="preserve">(з дислокацією у м. Краматорську) </w:t>
      </w:r>
    </w:p>
    <w:p w14:paraId="2379A518" w14:textId="77777777" w:rsidR="00B4704C" w:rsidRPr="00B4704C" w:rsidRDefault="00B4704C" w:rsidP="00B4704C">
      <w:pPr>
        <w:pStyle w:val="ae"/>
        <w:jc w:val="both"/>
        <w:rPr>
          <w:b/>
          <w:sz w:val="26"/>
          <w:szCs w:val="26"/>
        </w:rPr>
      </w:pPr>
      <w:r w:rsidRPr="00B4704C">
        <w:rPr>
          <w:b/>
          <w:sz w:val="26"/>
          <w:szCs w:val="26"/>
        </w:rPr>
        <w:t xml:space="preserve">Територіального управління </w:t>
      </w:r>
    </w:p>
    <w:p w14:paraId="0CBF5819" w14:textId="77777777" w:rsidR="00B4704C" w:rsidRPr="00B4704C" w:rsidRDefault="00B4704C" w:rsidP="00B4704C">
      <w:pPr>
        <w:pStyle w:val="ae"/>
        <w:jc w:val="both"/>
        <w:rPr>
          <w:b/>
          <w:sz w:val="26"/>
          <w:szCs w:val="26"/>
        </w:rPr>
      </w:pPr>
      <w:r w:rsidRPr="00B4704C">
        <w:rPr>
          <w:b/>
          <w:sz w:val="26"/>
          <w:szCs w:val="26"/>
        </w:rPr>
        <w:t xml:space="preserve">Державного бюро розслідувань, </w:t>
      </w:r>
    </w:p>
    <w:p w14:paraId="23A36A69" w14:textId="77777777" w:rsidR="00B4704C" w:rsidRPr="00B4704C" w:rsidRDefault="00B4704C" w:rsidP="00B4704C">
      <w:pPr>
        <w:pStyle w:val="ae"/>
        <w:jc w:val="both"/>
        <w:rPr>
          <w:b/>
          <w:sz w:val="26"/>
          <w:szCs w:val="26"/>
        </w:rPr>
      </w:pPr>
      <w:r w:rsidRPr="00B4704C">
        <w:rPr>
          <w:b/>
          <w:sz w:val="26"/>
          <w:szCs w:val="26"/>
        </w:rPr>
        <w:t xml:space="preserve">розташованого у місті Краматорську, </w:t>
      </w:r>
    </w:p>
    <w:p w14:paraId="04F48048" w14:textId="65B6A4C3" w:rsidR="002000B3" w:rsidRPr="00B4704C" w:rsidRDefault="00B4704C" w:rsidP="00B4704C">
      <w:pPr>
        <w:pStyle w:val="ae"/>
        <w:jc w:val="both"/>
        <w:rPr>
          <w:rFonts w:eastAsia="Times New Roman"/>
          <w:sz w:val="26"/>
          <w:szCs w:val="26"/>
          <w:lang w:val="uk-UA"/>
        </w:rPr>
      </w:pPr>
      <w:r w:rsidRPr="00B4704C">
        <w:rPr>
          <w:b/>
          <w:sz w:val="26"/>
          <w:szCs w:val="26"/>
        </w:rPr>
        <w:t xml:space="preserve">капітан ДБР                                                              </w:t>
      </w:r>
      <w:r>
        <w:rPr>
          <w:b/>
          <w:sz w:val="26"/>
          <w:szCs w:val="26"/>
        </w:rPr>
        <w:t xml:space="preserve">          </w:t>
      </w:r>
      <w:r w:rsidRPr="00B4704C">
        <w:rPr>
          <w:b/>
          <w:sz w:val="26"/>
          <w:szCs w:val="26"/>
        </w:rPr>
        <w:t xml:space="preserve"> Аркадій ДОМБРОВСЬКИЙ</w:t>
      </w:r>
    </w:p>
    <w:sectPr w:rsidR="002000B3" w:rsidRPr="00B4704C" w:rsidSect="00B4704C">
      <w:headerReference w:type="default" r:id="rId8"/>
      <w:pgSz w:w="11906" w:h="16838"/>
      <w:pgMar w:top="851" w:right="567" w:bottom="426" w:left="1701" w:header="56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7EA2D" w14:textId="77777777" w:rsidR="006170FD" w:rsidRDefault="006170FD">
      <w:r>
        <w:separator/>
      </w:r>
    </w:p>
  </w:endnote>
  <w:endnote w:type="continuationSeparator" w:id="0">
    <w:p w14:paraId="139ECDBE" w14:textId="77777777" w:rsidR="006170FD" w:rsidRDefault="0061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0FCCA" w14:textId="77777777" w:rsidR="006170FD" w:rsidRDefault="006170FD">
      <w:r>
        <w:separator/>
      </w:r>
    </w:p>
  </w:footnote>
  <w:footnote w:type="continuationSeparator" w:id="0">
    <w:p w14:paraId="54CD3B4F" w14:textId="77777777" w:rsidR="006170FD" w:rsidRDefault="00617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238283"/>
      <w:docPartObj>
        <w:docPartGallery w:val="Page Numbers (Top of Page)"/>
        <w:docPartUnique/>
      </w:docPartObj>
    </w:sdtPr>
    <w:sdtEndPr/>
    <w:sdtContent>
      <w:p w14:paraId="6BB77540" w14:textId="18745691" w:rsidR="00EF083B" w:rsidRDefault="00EF083B">
        <w:pPr>
          <w:pStyle w:val="af2"/>
          <w:jc w:val="center"/>
        </w:pPr>
        <w:r>
          <w:fldChar w:fldCharType="begin"/>
        </w:r>
        <w:r>
          <w:instrText>PAGE   \* MERGEFORMAT</w:instrText>
        </w:r>
        <w:r>
          <w:fldChar w:fldCharType="separate"/>
        </w:r>
        <w:r w:rsidR="00B4704C">
          <w:rPr>
            <w:noProof/>
          </w:rPr>
          <w:t>2</w:t>
        </w:r>
        <w:r>
          <w:fldChar w:fldCharType="end"/>
        </w:r>
      </w:p>
    </w:sdtContent>
  </w:sdt>
  <w:p w14:paraId="031F8AF5" w14:textId="77777777" w:rsidR="00EF083B" w:rsidRDefault="00EF083B">
    <w:pPr>
      <w:pStyle w:val="af2"/>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A3"/>
    <w:rsid w:val="00005D39"/>
    <w:rsid w:val="000400BB"/>
    <w:rsid w:val="000503B3"/>
    <w:rsid w:val="000A6021"/>
    <w:rsid w:val="000C1820"/>
    <w:rsid w:val="00135FA7"/>
    <w:rsid w:val="00183336"/>
    <w:rsid w:val="001B3648"/>
    <w:rsid w:val="002000B3"/>
    <w:rsid w:val="00251CB8"/>
    <w:rsid w:val="002548AF"/>
    <w:rsid w:val="002930A3"/>
    <w:rsid w:val="00323DFD"/>
    <w:rsid w:val="0032632B"/>
    <w:rsid w:val="003B15B4"/>
    <w:rsid w:val="00492F27"/>
    <w:rsid w:val="004B4446"/>
    <w:rsid w:val="00505D47"/>
    <w:rsid w:val="00523A53"/>
    <w:rsid w:val="00551E6A"/>
    <w:rsid w:val="005F5302"/>
    <w:rsid w:val="006170FD"/>
    <w:rsid w:val="0064290B"/>
    <w:rsid w:val="00697246"/>
    <w:rsid w:val="006A6F29"/>
    <w:rsid w:val="00754E60"/>
    <w:rsid w:val="007E08EC"/>
    <w:rsid w:val="00871804"/>
    <w:rsid w:val="008745D0"/>
    <w:rsid w:val="008B414B"/>
    <w:rsid w:val="00923E59"/>
    <w:rsid w:val="00A0052C"/>
    <w:rsid w:val="00A125B9"/>
    <w:rsid w:val="00A47D73"/>
    <w:rsid w:val="00A638BC"/>
    <w:rsid w:val="00AF2B99"/>
    <w:rsid w:val="00B332D4"/>
    <w:rsid w:val="00B4704C"/>
    <w:rsid w:val="00B64AD5"/>
    <w:rsid w:val="00B87EB3"/>
    <w:rsid w:val="00B90038"/>
    <w:rsid w:val="00BC7604"/>
    <w:rsid w:val="00CD4A5A"/>
    <w:rsid w:val="00D6670B"/>
    <w:rsid w:val="00DC025A"/>
    <w:rsid w:val="00EF083B"/>
    <w:rsid w:val="00FA2E4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8D08EB"/>
  <w15:docId w15:val="{D8360ACD-6C4F-41F2-8A67-4812846F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FC3"/>
    <w:rPr>
      <w:rFonts w:ascii="Times New Roman" w:eastAsia="Times New Roman" w:hAnsi="Times New Roman" w:cs="Times New Roman"/>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qFormat/>
    <w:rsid w:val="00FE0FC3"/>
    <w:rPr>
      <w:rFonts w:ascii="Times New Roman" w:hAnsi="Times New Roman" w:cs="Times New Roman"/>
      <w:b/>
      <w:bCs/>
      <w:sz w:val="24"/>
      <w:szCs w:val="24"/>
    </w:rPr>
  </w:style>
  <w:style w:type="character" w:customStyle="1" w:styleId="a3">
    <w:name w:val="Текст выноски Знак"/>
    <w:basedOn w:val="a0"/>
    <w:uiPriority w:val="99"/>
    <w:semiHidden/>
    <w:qFormat/>
    <w:rsid w:val="00FE0FC3"/>
    <w:rPr>
      <w:rFonts w:ascii="Tahoma" w:eastAsia="Times New Roman" w:hAnsi="Tahoma" w:cs="Tahoma"/>
      <w:sz w:val="16"/>
      <w:szCs w:val="16"/>
      <w:lang w:val="uk-UA" w:eastAsia="ru-RU"/>
    </w:rPr>
  </w:style>
  <w:style w:type="character" w:customStyle="1" w:styleId="1">
    <w:name w:val="Гіперпосилання1"/>
    <w:uiPriority w:val="99"/>
    <w:unhideWhenUsed/>
    <w:rsid w:val="0055542F"/>
    <w:rPr>
      <w:color w:val="0000FF"/>
      <w:u w:val="single"/>
    </w:rPr>
  </w:style>
  <w:style w:type="character" w:customStyle="1" w:styleId="a4">
    <w:name w:val="Без интервала Знак"/>
    <w:aliases w:val="Без интер Знак"/>
    <w:uiPriority w:val="1"/>
    <w:qFormat/>
    <w:locked/>
    <w:rsid w:val="0055542F"/>
    <w:rPr>
      <w:rFonts w:ascii="Times New Roman" w:eastAsia="Calibri" w:hAnsi="Times New Roman" w:cs="Times New Roman"/>
      <w:sz w:val="24"/>
      <w:szCs w:val="24"/>
      <w:lang w:eastAsia="ru-RU"/>
    </w:rPr>
  </w:style>
  <w:style w:type="character" w:customStyle="1" w:styleId="a5">
    <w:name w:val="Название Знак"/>
    <w:basedOn w:val="a0"/>
    <w:uiPriority w:val="10"/>
    <w:qFormat/>
    <w:rsid w:val="00475D40"/>
    <w:rPr>
      <w:rFonts w:asciiTheme="majorHAnsi" w:eastAsiaTheme="majorEastAsia" w:hAnsiTheme="majorHAnsi" w:cstheme="majorBidi"/>
      <w:color w:val="17365D" w:themeColor="text2" w:themeShade="BF"/>
      <w:spacing w:val="5"/>
      <w:kern w:val="2"/>
      <w:sz w:val="52"/>
      <w:szCs w:val="52"/>
      <w:lang w:val="uk-UA" w:eastAsia="ru-RU"/>
    </w:rPr>
  </w:style>
  <w:style w:type="character" w:customStyle="1" w:styleId="10">
    <w:name w:val="Название Знак1"/>
    <w:link w:val="a6"/>
    <w:qFormat/>
    <w:locked/>
    <w:rsid w:val="00475D40"/>
    <w:rPr>
      <w:rFonts w:ascii="Cambria" w:eastAsia="Times New Roman" w:hAnsi="Cambria" w:cs="Times New Roman"/>
      <w:b/>
      <w:bCs/>
      <w:kern w:val="2"/>
      <w:sz w:val="32"/>
      <w:szCs w:val="32"/>
      <w:lang w:val="x-none" w:eastAsia="x-none"/>
    </w:rPr>
  </w:style>
  <w:style w:type="character" w:customStyle="1" w:styleId="a7">
    <w:name w:val="Основной текст Знак"/>
    <w:uiPriority w:val="99"/>
    <w:qFormat/>
    <w:rsid w:val="00B6312D"/>
    <w:rPr>
      <w:rFonts w:ascii="Times New Roman" w:hAnsi="Times New Roman" w:cs="Calibri"/>
      <w:sz w:val="28"/>
      <w:lang w:val="uk-UA" w:eastAsia="en-US"/>
    </w:rPr>
  </w:style>
  <w:style w:type="character" w:customStyle="1" w:styleId="11">
    <w:name w:val="Основной текст Знак1"/>
    <w:basedOn w:val="a0"/>
    <w:uiPriority w:val="99"/>
    <w:qFormat/>
    <w:rsid w:val="00B6312D"/>
    <w:rPr>
      <w:rFonts w:ascii="Times New Roman" w:eastAsia="SimSun" w:hAnsi="Times New Roman" w:cs="Calibri"/>
      <w:sz w:val="28"/>
      <w:szCs w:val="20"/>
      <w:shd w:val="clear" w:color="auto" w:fill="FFFFFF"/>
      <w:lang w:val="uk-UA"/>
    </w:rPr>
  </w:style>
  <w:style w:type="paragraph" w:styleId="a6">
    <w:name w:val="Title"/>
    <w:basedOn w:val="a"/>
    <w:next w:val="a8"/>
    <w:link w:val="10"/>
    <w:qFormat/>
    <w:rsid w:val="00475D40"/>
    <w:pPr>
      <w:jc w:val="center"/>
    </w:pPr>
    <w:rPr>
      <w:rFonts w:ascii="Cambria" w:hAnsi="Cambria"/>
      <w:b/>
      <w:bCs/>
      <w:kern w:val="2"/>
      <w:sz w:val="32"/>
      <w:szCs w:val="32"/>
      <w:lang w:val="x-none" w:eastAsia="x-none"/>
    </w:rPr>
  </w:style>
  <w:style w:type="paragraph" w:styleId="a8">
    <w:name w:val="Body Text"/>
    <w:basedOn w:val="a"/>
    <w:uiPriority w:val="99"/>
    <w:unhideWhenUsed/>
    <w:rsid w:val="00B6312D"/>
    <w:pPr>
      <w:widowControl w:val="0"/>
      <w:shd w:val="clear" w:color="auto" w:fill="FFFFFF"/>
      <w:spacing w:line="240" w:lineRule="atLeast"/>
      <w:jc w:val="center"/>
    </w:pPr>
    <w:rPr>
      <w:rFonts w:eastAsia="SimSun" w:cs="Calibri"/>
      <w:sz w:val="28"/>
      <w:lang w:eastAsia="en-US"/>
    </w:r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 w:val="24"/>
      <w:szCs w:val="24"/>
    </w:rPr>
  </w:style>
  <w:style w:type="paragraph" w:customStyle="1" w:styleId="ab">
    <w:name w:val="Покажчик"/>
    <w:basedOn w:val="a"/>
    <w:qFormat/>
    <w:pPr>
      <w:suppressLineNumbers/>
    </w:pPr>
    <w:rPr>
      <w:rFonts w:cs="Lucida Sans"/>
    </w:rPr>
  </w:style>
  <w:style w:type="paragraph" w:styleId="ac">
    <w:name w:val="List Paragraph"/>
    <w:basedOn w:val="a"/>
    <w:uiPriority w:val="34"/>
    <w:qFormat/>
    <w:rsid w:val="00FE0FC3"/>
    <w:pPr>
      <w:ind w:left="720"/>
      <w:contextualSpacing/>
    </w:pPr>
  </w:style>
  <w:style w:type="paragraph" w:customStyle="1" w:styleId="Style2">
    <w:name w:val="Style2"/>
    <w:basedOn w:val="a"/>
    <w:uiPriority w:val="99"/>
    <w:qFormat/>
    <w:rsid w:val="00FE0FC3"/>
    <w:pPr>
      <w:widowControl w:val="0"/>
      <w:spacing w:line="322" w:lineRule="exact"/>
    </w:pPr>
    <w:rPr>
      <w:sz w:val="24"/>
      <w:szCs w:val="24"/>
      <w:lang w:eastAsia="uk-UA"/>
    </w:rPr>
  </w:style>
  <w:style w:type="paragraph" w:styleId="ad">
    <w:name w:val="Balloon Text"/>
    <w:basedOn w:val="a"/>
    <w:uiPriority w:val="99"/>
    <w:semiHidden/>
    <w:unhideWhenUsed/>
    <w:qFormat/>
    <w:rsid w:val="00FE0FC3"/>
    <w:rPr>
      <w:rFonts w:ascii="Tahoma" w:hAnsi="Tahoma" w:cs="Tahoma"/>
      <w:sz w:val="16"/>
      <w:szCs w:val="16"/>
    </w:rPr>
  </w:style>
  <w:style w:type="paragraph" w:styleId="ae">
    <w:name w:val="No Spacing"/>
    <w:aliases w:val="Без интер"/>
    <w:uiPriority w:val="1"/>
    <w:qFormat/>
    <w:rsid w:val="0055542F"/>
    <w:rPr>
      <w:rFonts w:ascii="Times New Roman" w:hAnsi="Times New Roman" w:cs="Times New Roman"/>
      <w:sz w:val="24"/>
      <w:szCs w:val="24"/>
      <w:lang w:eastAsia="ru-RU"/>
    </w:rPr>
  </w:style>
  <w:style w:type="paragraph" w:customStyle="1" w:styleId="af">
    <w:name w:val="Вміст таблиці"/>
    <w:basedOn w:val="a"/>
    <w:qFormat/>
    <w:pPr>
      <w:suppressLineNumbers/>
    </w:pPr>
  </w:style>
  <w:style w:type="paragraph" w:customStyle="1" w:styleId="af0">
    <w:name w:val="Заголовок таблиці"/>
    <w:basedOn w:val="af"/>
    <w:qFormat/>
    <w:pPr>
      <w:jc w:val="center"/>
    </w:pPr>
    <w:rPr>
      <w:b/>
      <w:bCs/>
    </w:rPr>
  </w:style>
  <w:style w:type="paragraph" w:customStyle="1" w:styleId="af1">
    <w:name w:val="Верхній і нижній колонтитули"/>
    <w:basedOn w:val="a"/>
    <w:qFormat/>
    <w:pPr>
      <w:suppressLineNumbers/>
      <w:tabs>
        <w:tab w:val="center" w:pos="4819"/>
        <w:tab w:val="right" w:pos="9638"/>
      </w:tabs>
    </w:pPr>
  </w:style>
  <w:style w:type="paragraph" w:styleId="af2">
    <w:name w:val="header"/>
    <w:basedOn w:val="af1"/>
    <w:link w:val="af3"/>
    <w:uiPriority w:val="99"/>
  </w:style>
  <w:style w:type="table" w:styleId="af4">
    <w:name w:val="Table Grid"/>
    <w:basedOn w:val="a1"/>
    <w:uiPriority w:val="39"/>
    <w:rsid w:val="00FE0FC3"/>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qFormat/>
    <w:rsid w:val="00005D39"/>
    <w:rPr>
      <w:i/>
      <w:iCs/>
    </w:rPr>
  </w:style>
  <w:style w:type="paragraph" w:styleId="af6">
    <w:name w:val="footer"/>
    <w:basedOn w:val="a"/>
    <w:link w:val="af7"/>
    <w:uiPriority w:val="99"/>
    <w:unhideWhenUsed/>
    <w:rsid w:val="00EF083B"/>
    <w:pPr>
      <w:tabs>
        <w:tab w:val="center" w:pos="4819"/>
        <w:tab w:val="right" w:pos="9639"/>
      </w:tabs>
    </w:pPr>
  </w:style>
  <w:style w:type="character" w:customStyle="1" w:styleId="af7">
    <w:name w:val="Нижний колонтитул Знак"/>
    <w:basedOn w:val="a0"/>
    <w:link w:val="af6"/>
    <w:uiPriority w:val="99"/>
    <w:rsid w:val="00EF083B"/>
    <w:rPr>
      <w:rFonts w:ascii="Times New Roman" w:eastAsia="Times New Roman" w:hAnsi="Times New Roman" w:cs="Times New Roman"/>
      <w:szCs w:val="20"/>
      <w:lang w:val="uk-UA" w:eastAsia="ru-RU"/>
    </w:rPr>
  </w:style>
  <w:style w:type="character" w:customStyle="1" w:styleId="af3">
    <w:name w:val="Верхний колонтитул Знак"/>
    <w:basedOn w:val="a0"/>
    <w:link w:val="af2"/>
    <w:uiPriority w:val="99"/>
    <w:rsid w:val="00EF083B"/>
    <w:rPr>
      <w:rFonts w:ascii="Times New Roman" w:eastAsia="Times New Roman" w:hAnsi="Times New Roman" w:cs="Times New Roman"/>
      <w:szCs w:val="20"/>
      <w:lang w:val="uk-UA" w:eastAsia="ru-RU"/>
    </w:rPr>
  </w:style>
  <w:style w:type="character" w:customStyle="1" w:styleId="3325">
    <w:name w:val="3325"/>
    <w:aliases w:val="baiaagaaboqcaaadlakaaau6cqaaaaaaaaaaaaaaaaaaaaaaaaaaaaaaaaaaaaaaaaaaaaaaaaaaaaaaaaaaaaaaaaaaaaaaaaaaaaaaaaaaaaaaaaaaaaaaaaaaaaaaaaaaaaaaaaaaaaaaaaaaaaaaaaaaaaaaaaaaaaaaaaaaaaaaaaaaaaaaaaaaaaaaaaaaaaaaaaaaaaaaaaaaaaaaaaaaaaaaaaaaaaaa"/>
    <w:rsid w:val="00B47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6815">
      <w:bodyDiv w:val="1"/>
      <w:marLeft w:val="0"/>
      <w:marRight w:val="0"/>
      <w:marTop w:val="0"/>
      <w:marBottom w:val="0"/>
      <w:divBdr>
        <w:top w:val="none" w:sz="0" w:space="0" w:color="auto"/>
        <w:left w:val="none" w:sz="0" w:space="0" w:color="auto"/>
        <w:bottom w:val="none" w:sz="0" w:space="0" w:color="auto"/>
        <w:right w:val="none" w:sz="0" w:space="0" w:color="auto"/>
      </w:divBdr>
    </w:div>
    <w:div w:id="140002158">
      <w:bodyDiv w:val="1"/>
      <w:marLeft w:val="0"/>
      <w:marRight w:val="0"/>
      <w:marTop w:val="0"/>
      <w:marBottom w:val="0"/>
      <w:divBdr>
        <w:top w:val="none" w:sz="0" w:space="0" w:color="auto"/>
        <w:left w:val="none" w:sz="0" w:space="0" w:color="auto"/>
        <w:bottom w:val="none" w:sz="0" w:space="0" w:color="auto"/>
        <w:right w:val="none" w:sz="0" w:space="0" w:color="auto"/>
      </w:divBdr>
    </w:div>
    <w:div w:id="191768389">
      <w:bodyDiv w:val="1"/>
      <w:marLeft w:val="0"/>
      <w:marRight w:val="0"/>
      <w:marTop w:val="0"/>
      <w:marBottom w:val="0"/>
      <w:divBdr>
        <w:top w:val="none" w:sz="0" w:space="0" w:color="auto"/>
        <w:left w:val="none" w:sz="0" w:space="0" w:color="auto"/>
        <w:bottom w:val="none" w:sz="0" w:space="0" w:color="auto"/>
        <w:right w:val="none" w:sz="0" w:space="0" w:color="auto"/>
      </w:divBdr>
    </w:div>
    <w:div w:id="424887243">
      <w:bodyDiv w:val="1"/>
      <w:marLeft w:val="0"/>
      <w:marRight w:val="0"/>
      <w:marTop w:val="0"/>
      <w:marBottom w:val="0"/>
      <w:divBdr>
        <w:top w:val="none" w:sz="0" w:space="0" w:color="auto"/>
        <w:left w:val="none" w:sz="0" w:space="0" w:color="auto"/>
        <w:bottom w:val="none" w:sz="0" w:space="0" w:color="auto"/>
        <w:right w:val="none" w:sz="0" w:space="0" w:color="auto"/>
      </w:divBdr>
    </w:div>
    <w:div w:id="691416317">
      <w:bodyDiv w:val="1"/>
      <w:marLeft w:val="0"/>
      <w:marRight w:val="0"/>
      <w:marTop w:val="0"/>
      <w:marBottom w:val="0"/>
      <w:divBdr>
        <w:top w:val="none" w:sz="0" w:space="0" w:color="auto"/>
        <w:left w:val="none" w:sz="0" w:space="0" w:color="auto"/>
        <w:bottom w:val="none" w:sz="0" w:space="0" w:color="auto"/>
        <w:right w:val="none" w:sz="0" w:space="0" w:color="auto"/>
      </w:divBdr>
      <w:divsChild>
        <w:div w:id="682559353">
          <w:marLeft w:val="0"/>
          <w:marRight w:val="0"/>
          <w:marTop w:val="0"/>
          <w:marBottom w:val="150"/>
          <w:divBdr>
            <w:top w:val="none" w:sz="0" w:space="0" w:color="auto"/>
            <w:left w:val="none" w:sz="0" w:space="0" w:color="auto"/>
            <w:bottom w:val="none" w:sz="0" w:space="0" w:color="auto"/>
            <w:right w:val="none" w:sz="0" w:space="0" w:color="auto"/>
          </w:divBdr>
        </w:div>
      </w:divsChild>
    </w:div>
    <w:div w:id="966354711">
      <w:bodyDiv w:val="1"/>
      <w:marLeft w:val="0"/>
      <w:marRight w:val="0"/>
      <w:marTop w:val="0"/>
      <w:marBottom w:val="0"/>
      <w:divBdr>
        <w:top w:val="none" w:sz="0" w:space="0" w:color="auto"/>
        <w:left w:val="none" w:sz="0" w:space="0" w:color="auto"/>
        <w:bottom w:val="none" w:sz="0" w:space="0" w:color="auto"/>
        <w:right w:val="none" w:sz="0" w:space="0" w:color="auto"/>
      </w:divBdr>
    </w:div>
    <w:div w:id="982276295">
      <w:bodyDiv w:val="1"/>
      <w:marLeft w:val="0"/>
      <w:marRight w:val="0"/>
      <w:marTop w:val="0"/>
      <w:marBottom w:val="0"/>
      <w:divBdr>
        <w:top w:val="none" w:sz="0" w:space="0" w:color="auto"/>
        <w:left w:val="none" w:sz="0" w:space="0" w:color="auto"/>
        <w:bottom w:val="none" w:sz="0" w:space="0" w:color="auto"/>
        <w:right w:val="none" w:sz="0" w:space="0" w:color="auto"/>
      </w:divBdr>
    </w:div>
    <w:div w:id="1007634392">
      <w:bodyDiv w:val="1"/>
      <w:marLeft w:val="0"/>
      <w:marRight w:val="0"/>
      <w:marTop w:val="0"/>
      <w:marBottom w:val="0"/>
      <w:divBdr>
        <w:top w:val="none" w:sz="0" w:space="0" w:color="auto"/>
        <w:left w:val="none" w:sz="0" w:space="0" w:color="auto"/>
        <w:bottom w:val="none" w:sz="0" w:space="0" w:color="auto"/>
        <w:right w:val="none" w:sz="0" w:space="0" w:color="auto"/>
      </w:divBdr>
    </w:div>
    <w:div w:id="1084062737">
      <w:bodyDiv w:val="1"/>
      <w:marLeft w:val="0"/>
      <w:marRight w:val="0"/>
      <w:marTop w:val="0"/>
      <w:marBottom w:val="0"/>
      <w:divBdr>
        <w:top w:val="none" w:sz="0" w:space="0" w:color="auto"/>
        <w:left w:val="none" w:sz="0" w:space="0" w:color="auto"/>
        <w:bottom w:val="none" w:sz="0" w:space="0" w:color="auto"/>
        <w:right w:val="none" w:sz="0" w:space="0" w:color="auto"/>
      </w:divBdr>
    </w:div>
    <w:div w:id="1252156010">
      <w:bodyDiv w:val="1"/>
      <w:marLeft w:val="0"/>
      <w:marRight w:val="0"/>
      <w:marTop w:val="0"/>
      <w:marBottom w:val="0"/>
      <w:divBdr>
        <w:top w:val="none" w:sz="0" w:space="0" w:color="auto"/>
        <w:left w:val="none" w:sz="0" w:space="0" w:color="auto"/>
        <w:bottom w:val="none" w:sz="0" w:space="0" w:color="auto"/>
        <w:right w:val="none" w:sz="0" w:space="0" w:color="auto"/>
      </w:divBdr>
    </w:div>
    <w:div w:id="1366635688">
      <w:bodyDiv w:val="1"/>
      <w:marLeft w:val="0"/>
      <w:marRight w:val="0"/>
      <w:marTop w:val="0"/>
      <w:marBottom w:val="0"/>
      <w:divBdr>
        <w:top w:val="none" w:sz="0" w:space="0" w:color="auto"/>
        <w:left w:val="none" w:sz="0" w:space="0" w:color="auto"/>
        <w:bottom w:val="none" w:sz="0" w:space="0" w:color="auto"/>
        <w:right w:val="none" w:sz="0" w:space="0" w:color="auto"/>
      </w:divBdr>
    </w:div>
    <w:div w:id="1544361926">
      <w:bodyDiv w:val="1"/>
      <w:marLeft w:val="0"/>
      <w:marRight w:val="0"/>
      <w:marTop w:val="0"/>
      <w:marBottom w:val="0"/>
      <w:divBdr>
        <w:top w:val="none" w:sz="0" w:space="0" w:color="auto"/>
        <w:left w:val="none" w:sz="0" w:space="0" w:color="auto"/>
        <w:bottom w:val="none" w:sz="0" w:space="0" w:color="auto"/>
        <w:right w:val="none" w:sz="0" w:space="0" w:color="auto"/>
      </w:divBdr>
    </w:div>
    <w:div w:id="1604729060">
      <w:bodyDiv w:val="1"/>
      <w:marLeft w:val="0"/>
      <w:marRight w:val="0"/>
      <w:marTop w:val="0"/>
      <w:marBottom w:val="0"/>
      <w:divBdr>
        <w:top w:val="none" w:sz="0" w:space="0" w:color="auto"/>
        <w:left w:val="none" w:sz="0" w:space="0" w:color="auto"/>
        <w:bottom w:val="none" w:sz="0" w:space="0" w:color="auto"/>
        <w:right w:val="none" w:sz="0" w:space="0" w:color="auto"/>
      </w:divBdr>
    </w:div>
    <w:div w:id="1834836648">
      <w:bodyDiv w:val="1"/>
      <w:marLeft w:val="0"/>
      <w:marRight w:val="0"/>
      <w:marTop w:val="0"/>
      <w:marBottom w:val="0"/>
      <w:divBdr>
        <w:top w:val="none" w:sz="0" w:space="0" w:color="auto"/>
        <w:left w:val="none" w:sz="0" w:space="0" w:color="auto"/>
        <w:bottom w:val="none" w:sz="0" w:space="0" w:color="auto"/>
        <w:right w:val="none" w:sz="0" w:space="0" w:color="auto"/>
      </w:divBdr>
    </w:div>
    <w:div w:id="1901943456">
      <w:bodyDiv w:val="1"/>
      <w:marLeft w:val="0"/>
      <w:marRight w:val="0"/>
      <w:marTop w:val="0"/>
      <w:marBottom w:val="0"/>
      <w:divBdr>
        <w:top w:val="none" w:sz="0" w:space="0" w:color="auto"/>
        <w:left w:val="none" w:sz="0" w:space="0" w:color="auto"/>
        <w:bottom w:val="none" w:sz="0" w:space="0" w:color="auto"/>
        <w:right w:val="none" w:sz="0" w:space="0" w:color="auto"/>
      </w:divBdr>
    </w:div>
    <w:div w:id="1962954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4120</Words>
  <Characters>23486</Characters>
  <Application>Microsoft Office Word</Application>
  <DocSecurity>0</DocSecurity>
  <Lines>195</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27551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Григорьев</dc:creator>
  <dc:description/>
  <cp:lastModifiedBy>User</cp:lastModifiedBy>
  <cp:revision>2</cp:revision>
  <cp:lastPrinted>2022-04-13T07:30:00Z</cp:lastPrinted>
  <dcterms:created xsi:type="dcterms:W3CDTF">2022-10-13T09:13:00Z</dcterms:created>
  <dcterms:modified xsi:type="dcterms:W3CDTF">2022-10-13T09:13:00Z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DG Win&amp;Soft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