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5E6EAA" w:rsidRPr="00FD786C" w:rsidTr="005E6EAA">
        <w:trPr>
          <w:trHeight w:val="1129"/>
        </w:trPr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DB51AA" w:rsidP="008217F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DB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82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</w:t>
            </w:r>
            <w:r w:rsidRPr="00DB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092021</w:t>
            </w:r>
            <w:r w:rsidR="005E6EAA" w:rsidRPr="00DB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конст1</w:t>
            </w:r>
            <w:r w:rsidR="005E6EAA" w:rsidRPr="00DB51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217F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Костянтинівської окружної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прокуратури від </w:t>
            </w:r>
            <w:r w:rsidR="00DB51AA" w:rsidRPr="00DB5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DB5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DB51AA" w:rsidRPr="00DB5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DB5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.2021 р. </w:t>
            </w:r>
            <w:r w:rsidRPr="00821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8217FE" w:rsidRPr="008217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</w:tr>
    </w:tbl>
    <w:p w:rsidR="005E6EAA" w:rsidRPr="00FD786C" w:rsidRDefault="005E6EAA" w:rsidP="005E6EAA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5E6EAA" w:rsidRPr="00FD786C" w:rsidRDefault="005E6EAA" w:rsidP="005E6EA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на зайняття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5E6EAA" w:rsidRPr="00FD786C" w:rsidRDefault="005E6EAA" w:rsidP="005E6EAA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Костянтинівської окружної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5E6EAA" w:rsidRPr="00FD786C" w:rsidTr="008764EF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5E6EAA" w:rsidRPr="0029792E" w:rsidTr="008764EF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Default="005E6EAA" w:rsidP="0087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E6EAA" w:rsidRPr="00FD786C" w:rsidRDefault="005E6EAA" w:rsidP="0087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(з місцем розташуванням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</w:t>
            </w:r>
            <w:r w:rsidRPr="00327E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Костянтинівка)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 w:eastAsia="ar-SA"/>
              </w:rPr>
              <w:t xml:space="preserve"> 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 виконання вимог Тимчасової інструкції з діловодства в органах прокуратури України, Регламенту, наказів Генерального прокурора, керівника Донецької обласної прокуратури та керівника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Костянтинівської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окружної прокуратури.   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реєстрацію  звернень громадян,  внутрішніх документів та надсилає вихідну кореспонденцію за допомогою ІС «СЕД».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E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здійснює належну організацію приймання вхідної кореспонденції: якісну, повну та своєчасну її реєстрацію у комп’ютерній  (електронній) системі  автоматизованого документообігу.  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повне ведення архівної справи прокуратури;</w:t>
            </w:r>
          </w:p>
          <w:p w:rsidR="005E6EAA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ведення особових справ державних службовців та службовців прокуратури;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Забезпечує ведення табелів використання робочого часу відділу.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ведення реєстрації вхідних, вихідних, внутрішніх документів у відповідних формах обліку комп’ютерного  програмного комплексу «Єдина система статистики та аналізу роботи органів прокуратури України; «Інформаційно-аналітична система «Облік та статистика  органів прокуратури»,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E52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забезпечує реєстрацію та  облік вхідних, вихідних та внутрішніх документів з грифом «ДСК».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вчасна передача документів керівнику прокуратури та прокурорським працівникам для розгляду та виконання;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складання описів архівних справ;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заведення та формування за вказівкою керівника прокуратури  номенклатурних справ, або прокурорських працівників наглядових проваджень за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зверненнями, спецповідомленнями, позовами прокурорів  та кримінальними провадженнями;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ведення наглядових проваджень за зверненнями  та кримінальними провадженнями;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експедиційне опрацювання вихідних документів, а саме оформлення вихідних документів, перевірка правильності оформлення документів і наявності адреси, дати і вказаних додатків, повернення неправильного оформлених чи неохайно підготовлених документів виконавцю, пакування (конвертування), складання відповідних реєстрів на відправлення  поштової кореспонденції;</w:t>
            </w:r>
          </w:p>
          <w:p w:rsidR="005E6EAA" w:rsidRPr="000E5272" w:rsidRDefault="005E6EAA" w:rsidP="008764EF">
            <w:pPr>
              <w:suppressAutoHyphens/>
              <w:spacing w:before="120"/>
              <w:ind w:left="163" w:right="112" w:hanging="163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</w:t>
            </w:r>
            <w:r w:rsidRPr="000E52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щомісячне складання звіту про використання марок та конвертів.</w:t>
            </w:r>
          </w:p>
          <w:p w:rsidR="005E6EAA" w:rsidRPr="00FD786C" w:rsidRDefault="005E6EAA" w:rsidP="0087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E6EAA" w:rsidRPr="00DB51AA" w:rsidTr="008764EF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74BBF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4540,00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5E6EAA" w:rsidRPr="00FD786C" w:rsidTr="008764EF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встановлюється відповідно до  пункту 4 частини 2 статті 34 Закону України «Про державну службу». </w:t>
            </w:r>
          </w:p>
        </w:tc>
      </w:tr>
      <w:tr w:rsidR="005E6EAA" w:rsidRPr="00FD786C" w:rsidTr="008764EF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5E6EAA" w:rsidRPr="00FD786C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5E6EAA" w:rsidRPr="00FD786C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5E6EAA" w:rsidRPr="00FD786C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5E6EAA" w:rsidRPr="00FD786C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5E6EAA" w:rsidRPr="00FD786C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5E6EAA" w:rsidRPr="00FD786C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:rsidR="005E6EAA" w:rsidRPr="00FD786C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E6EAA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E6EAA" w:rsidRDefault="005E6E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DB51AA" w:rsidRPr="00DB51AA" w:rsidRDefault="00DB51AA" w:rsidP="00DB51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DB51AA">
              <w:rPr>
                <w:rFonts w:ascii="Times New Roman" w:hAnsi="Times New Roman" w:cs="Times New Roman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:rsidR="00DB51AA" w:rsidRPr="00DB51AA" w:rsidRDefault="00DB51AA" w:rsidP="00DB51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DB51AA">
              <w:rPr>
                <w:rFonts w:ascii="Times New Roman" w:hAnsi="Times New Roman" w:cs="Times New Roman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:rsidR="00DB51AA" w:rsidRPr="00FD786C" w:rsidRDefault="00DB51AA" w:rsidP="008764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:rsidR="005E6EAA" w:rsidRPr="00FD786C" w:rsidRDefault="005E6EAA" w:rsidP="00C6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t>Документи приймаються до</w:t>
            </w:r>
            <w:r w:rsidRPr="00A23674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 w:rsidR="00C64C3A"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год. 45 хв. </w:t>
            </w: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br/>
            </w:r>
            <w:r w:rsidR="008217FE">
              <w:rPr>
                <w:rFonts w:ascii="Times New Roman" w:hAnsi="Times New Roman" w:cs="Times New Roman"/>
                <w:b/>
                <w:sz w:val="24"/>
                <w:lang w:val="uk-UA"/>
              </w:rPr>
              <w:t>05</w:t>
            </w:r>
            <w:r w:rsidRPr="00A23674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DB51AA">
              <w:rPr>
                <w:rFonts w:ascii="Times New Roman" w:hAnsi="Times New Roman" w:cs="Times New Roman"/>
                <w:b/>
                <w:sz w:val="24"/>
                <w:lang w:val="uk-UA"/>
              </w:rPr>
              <w:t>жовтня</w:t>
            </w:r>
            <w:r w:rsidRPr="00A2367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 xml:space="preserve"> 2021 року через Єдиний портал вакансій державної служби НАДС за посиланням </w:t>
            </w:r>
            <w:hyperlink r:id="rId5" w:history="1">
              <w:r w:rsidRPr="00A23674">
                <w:rPr>
                  <w:rFonts w:ascii="Times New Roman" w:hAnsi="Times New Roman" w:cs="Times New Roman"/>
                  <w:b/>
                  <w:bCs/>
                  <w:sz w:val="24"/>
                  <w:lang w:val="uk-UA"/>
                </w:rPr>
                <w:t>https://career.gov.ua</w:t>
              </w:r>
            </w:hyperlink>
            <w:r w:rsidRPr="00A23674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5E6EAA" w:rsidRPr="00FD786C" w:rsidTr="008764EF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E6EAA" w:rsidRPr="00A23674" w:rsidTr="008764EF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Default="005E6EAA" w:rsidP="00876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E6EAA" w:rsidRPr="00A23674" w:rsidRDefault="00DB51AA" w:rsidP="00876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</w:t>
            </w:r>
            <w:r w:rsidR="00821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  <w:r w:rsidR="005E6EAA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жовтня</w:t>
            </w:r>
            <w:r w:rsidR="005E6EAA" w:rsidRPr="00A23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08 год. 30 хв.</w:t>
            </w:r>
          </w:p>
          <w:p w:rsidR="005E6EAA" w:rsidRPr="00A23674" w:rsidRDefault="005E6EAA" w:rsidP="00876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E6EAA" w:rsidRPr="00A23674" w:rsidRDefault="005E6EAA" w:rsidP="00876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Костянтинівка, вул. О.Тихого, 260 (проведення тестування за фізичної присутності кандидатів)</w:t>
            </w:r>
          </w:p>
          <w:p w:rsidR="005E6EAA" w:rsidRPr="000B04C4" w:rsidRDefault="005E6EAA" w:rsidP="00876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</w:p>
          <w:p w:rsidR="005E6EAA" w:rsidRPr="00FD786C" w:rsidRDefault="005E6EAA" w:rsidP="00876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36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Костянтинівка, вул. О.Тихого, 260 (проведення співбесіди за фізичної присутності кандидатів)</w:t>
            </w:r>
          </w:p>
        </w:tc>
      </w:tr>
      <w:tr w:rsidR="005E6EAA" w:rsidRPr="00A23674" w:rsidTr="008764EF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E04C25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Янюк</w:t>
            </w:r>
            <w:proofErr w:type="spellEnd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Яна Юріївна</w:t>
            </w:r>
          </w:p>
          <w:p w:rsidR="005E6EAA" w:rsidRPr="00A23674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85114, Донецька область, </w:t>
            </w:r>
            <w:r w:rsidRPr="00E04C25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Костянтинівка, 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Pr="00E04C25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E04C25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О.Тихого</w:t>
            </w:r>
            <w:proofErr w:type="spellEnd"/>
            <w:r w:rsidRPr="00E04C25">
              <w:rPr>
                <w:rStyle w:val="a6"/>
                <w:rFonts w:ascii="Times New Roman" w:hAnsi="Times New Roman" w:cs="Times New Roman"/>
                <w:sz w:val="24"/>
                <w:szCs w:val="24"/>
                <w:lang w:val="uk-UA"/>
              </w:rPr>
              <w:t>, 260,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(06272) 4-32-09, 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konstantinovka</w:t>
            </w:r>
            <w:proofErr w:type="spellEnd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</w:t>
            </w:r>
            <w:proofErr w:type="spellEnd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4C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5E6EAA" w:rsidRPr="00FD786C" w:rsidTr="008764EF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127368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5E6EAA" w:rsidRPr="00FD786C" w:rsidTr="008764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бакалавра,  молодшого бакалавра.</w:t>
            </w:r>
          </w:p>
        </w:tc>
      </w:tr>
      <w:tr w:rsidR="005E6EAA" w:rsidRPr="00FD786C" w:rsidTr="008764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E6EAA" w:rsidRPr="00FD786C" w:rsidTr="008764EF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5E6EAA" w:rsidRPr="00FD786C" w:rsidTr="008764EF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5E6EAA" w:rsidRPr="00FD786C" w:rsidTr="008764EF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5E6EAA" w:rsidRPr="00FD786C" w:rsidTr="008764EF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E6EAA" w:rsidRPr="00FD786C" w:rsidTr="008764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:rsidR="005E6EAA" w:rsidRPr="00FD786C" w:rsidRDefault="005E6EAA" w:rsidP="008764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5E6EAA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5E6EAA" w:rsidRPr="00FD786C" w:rsidRDefault="005E6EAA" w:rsidP="005E6EAA">
            <w:pPr>
              <w:numPr>
                <w:ilvl w:val="0"/>
                <w:numId w:val="1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:rsidR="005E6EAA" w:rsidRPr="00FD786C" w:rsidRDefault="005E6EAA" w:rsidP="008764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5E6EAA" w:rsidRPr="00FD786C" w:rsidTr="008764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5E6EAA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FD786C">
              <w:rPr>
                <w:rStyle w:val="212pt"/>
                <w:b w:val="0"/>
                <w:bCs w:val="0"/>
                <w:lang w:val="uk-UA"/>
              </w:rPr>
              <w:t>здатність до  чіткого бачення результату діяльності;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FD786C">
              <w:rPr>
                <w:rStyle w:val="212pt"/>
                <w:b w:val="0"/>
                <w:bCs w:val="0"/>
                <w:lang w:val="uk-UA"/>
              </w:rPr>
              <w:t>вміння фокусувати зусилля для досягнення результату діяльності;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b w:val="0"/>
                <w:bCs w:val="0"/>
                <w:lang w:val="uk-UA"/>
              </w:rPr>
            </w:pPr>
            <w:r w:rsidRPr="00FD786C">
              <w:rPr>
                <w:rStyle w:val="212pt"/>
                <w:b w:val="0"/>
                <w:bCs w:val="0"/>
                <w:lang w:val="uk-UA"/>
              </w:rPr>
              <w:t>вміння запобігати та ефективно долати перешкоди;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3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212pt"/>
                <w:b w:val="0"/>
                <w:bCs w:val="0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5E6EAA" w:rsidRPr="00FD786C" w:rsidTr="008764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5E6EAA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E6EAA" w:rsidRPr="00FD786C" w:rsidTr="008764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5E6EAA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:rsidR="005E6EAA" w:rsidRPr="00FD786C" w:rsidRDefault="005E6EAA" w:rsidP="005E6EAA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b w:val="0"/>
                <w:bCs w:val="0"/>
                <w:sz w:val="24"/>
                <w:szCs w:val="24"/>
                <w:lang w:val="uk-UA"/>
              </w:rPr>
            </w:pPr>
            <w:r w:rsidRPr="00FD786C">
              <w:rPr>
                <w:rStyle w:val="4"/>
                <w:sz w:val="24"/>
                <w:szCs w:val="24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5E6EAA" w:rsidRPr="00FD786C" w:rsidTr="008764EF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5E6EAA" w:rsidRPr="00FD786C" w:rsidTr="008764EF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E6EAA" w:rsidRPr="00FD786C" w:rsidRDefault="005E6EAA" w:rsidP="0087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5E6EAA" w:rsidRPr="00FD786C" w:rsidTr="00876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E6EAA" w:rsidRPr="00FD786C" w:rsidRDefault="005E6EAA" w:rsidP="008764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E6EAA" w:rsidRPr="00FD786C" w:rsidRDefault="005E6EAA" w:rsidP="008764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:rsidR="005E6EAA" w:rsidRPr="00FD786C" w:rsidRDefault="005E6EAA" w:rsidP="008764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5E6EAA" w:rsidRPr="00FD786C" w:rsidRDefault="005E6EAA" w:rsidP="008764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5E6EAA" w:rsidRPr="00FD786C" w:rsidRDefault="005E6EAA" w:rsidP="008764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5E6EAA" w:rsidRPr="00FD786C" w:rsidRDefault="005E6EAA" w:rsidP="008764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5E6EAA" w:rsidRPr="00FD786C" w:rsidRDefault="005E6EAA" w:rsidP="008764E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5E6EAA" w:rsidRPr="00FD786C" w:rsidTr="00876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E6EAA" w:rsidRPr="00FD786C" w:rsidRDefault="005E6EAA" w:rsidP="008764E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E6EAA" w:rsidRPr="00FD786C" w:rsidRDefault="005E6EAA" w:rsidP="008764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5E6EAA" w:rsidRPr="00FD786C" w:rsidRDefault="005E6EAA" w:rsidP="008764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5E6EAA" w:rsidRPr="00F350F7" w:rsidRDefault="005E6EAA" w:rsidP="008764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5E6EAA" w:rsidRPr="00D87786" w:rsidRDefault="005E6EAA" w:rsidP="005E6EAA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:rsidR="005E6EAA" w:rsidRPr="00D87786" w:rsidRDefault="005E6EAA" w:rsidP="005E6EAA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5E6EAA" w:rsidRPr="00D87786" w:rsidRDefault="005E6EAA" w:rsidP="005E6EAA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:rsidR="005E6EAA" w:rsidRPr="00D87786" w:rsidRDefault="005E6EAA" w:rsidP="005E6EAA">
            <w:pPr>
              <w:pStyle w:val="a5"/>
              <w:numPr>
                <w:ilvl w:val="0"/>
                <w:numId w:val="2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:rsidR="005E6EAA" w:rsidRPr="00F350F7" w:rsidRDefault="005E6EAA" w:rsidP="005E6EAA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:rsidR="005E6EAA" w:rsidRPr="00FD786C" w:rsidRDefault="005E6EAA" w:rsidP="005E6EAA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5E6EAA" w:rsidRPr="0062095B" w:rsidTr="008764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E6EAA" w:rsidRPr="00FD786C" w:rsidRDefault="005E6EAA" w:rsidP="008764E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5E6EAA" w:rsidRPr="00FD786C" w:rsidRDefault="005E6EAA" w:rsidP="008764E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:rsidR="005E6EAA" w:rsidRPr="00FD786C" w:rsidRDefault="005E6EAA" w:rsidP="008764E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5E6EAA" w:rsidRDefault="005E6EAA" w:rsidP="008764E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:rsidR="005E6EAA" w:rsidRPr="00FD786C" w:rsidRDefault="005E6EAA" w:rsidP="008764E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AC212E" w:rsidRPr="005E6EAA" w:rsidRDefault="00AC212E">
      <w:pPr>
        <w:rPr>
          <w:lang w:val="uk-UA"/>
        </w:rPr>
      </w:pPr>
    </w:p>
    <w:sectPr w:rsidR="00AC212E" w:rsidRPr="005E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4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5"/>
    <w:rsid w:val="001E0D14"/>
    <w:rsid w:val="003B2BF6"/>
    <w:rsid w:val="005E6EAA"/>
    <w:rsid w:val="0062095B"/>
    <w:rsid w:val="008217FE"/>
    <w:rsid w:val="00AC212E"/>
    <w:rsid w:val="00B63EC5"/>
    <w:rsid w:val="00C64C3A"/>
    <w:rsid w:val="00DB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657EF-D24B-4C02-A7AF-5448EF85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E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5E6EAA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5E6EAA"/>
    <w:pPr>
      <w:widowControl w:val="0"/>
      <w:shd w:val="clear" w:color="auto" w:fill="FFFFFF"/>
      <w:spacing w:after="60" w:line="240" w:lineRule="atLeast"/>
      <w:ind w:hanging="2000"/>
      <w:jc w:val="both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5E6EAA"/>
  </w:style>
  <w:style w:type="character" w:customStyle="1" w:styleId="4">
    <w:name w:val="Основной текст (4)"/>
    <w:uiPriority w:val="99"/>
    <w:rsid w:val="005E6EAA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5E6EA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5E6EAA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Strong"/>
    <w:basedOn w:val="a0"/>
    <w:uiPriority w:val="22"/>
    <w:qFormat/>
    <w:rsid w:val="005E6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2021-09-29T09:48:00Z</dcterms:created>
  <dcterms:modified xsi:type="dcterms:W3CDTF">2021-09-29T09:48:00Z</dcterms:modified>
</cp:coreProperties>
</file>