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n765"/>
            <w:bookmarkEnd w:id="0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4CF3809B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наказом керівника Донецької обласної прокуратури від 26.03.2021 р. №726-к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1" w:name="n195"/>
      <w:bookmarkEnd w:id="1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77777777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7BDCECED" w14:textId="77777777" w:rsidR="00B81082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>головного спеціаліста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відділу</w:t>
      </w:r>
      <w:r w:rsidR="000A4DDA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</w:t>
      </w:r>
      <w:r w:rsidR="00B81082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>кадрової роботи та державної служби</w:t>
      </w:r>
    </w:p>
    <w:p w14:paraId="056789DD" w14:textId="14D2F3BA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7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9"/>
        <w:gridCol w:w="2969"/>
        <w:gridCol w:w="8"/>
        <w:gridCol w:w="5954"/>
      </w:tblGrid>
      <w:tr w:rsidR="000E5B04" w:rsidRPr="00FD786C" w14:paraId="2D07DB8C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2" w:name="n766"/>
            <w:bookmarkEnd w:id="2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0E5B04" w:rsidRPr="00E76064" w14:paraId="6D67ED87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0E5B04" w:rsidRPr="00B81082" w:rsidRDefault="000E5B04" w:rsidP="000A4D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30885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роботу по організації взаємодії з Незалежним профспілковим комітетом працівників органів прокуратури області.</w:t>
            </w:r>
          </w:p>
          <w:p w14:paraId="112AC8CF" w14:textId="11B243B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Здійснює підготовку заперечень та інших документів у зв’язку із розглядом судами позовів щодо трудових спорів, у яких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обласна </w:t>
            </w: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прокуратура є стороною. Веде облік таких позовів та працівників прокуратури, поновлених судами на роботі. З цих питань взаємодіє з відповідним галузевим управлінням прокуратури, готує відповідні розділи до заяв, клопотань, заперечень та відзивів до суду, копії документів, тощо.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Бере участь в судових засіданнях.</w:t>
            </w:r>
          </w:p>
          <w:p w14:paraId="316675A8" w14:textId="77777777" w:rsidR="00B81082" w:rsidRPr="00B81082" w:rsidRDefault="00B81082" w:rsidP="00B81082">
            <w:pPr>
              <w:pStyle w:val="a6"/>
              <w:ind w:left="0"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Проводить роботу з ветеранами органів прокуратури області, учасниками Великої Вітчизняної війни та бойових дій на території інших держав, ліквідації наслідків аварії на ЧАЕС, працівників прокуратури області, які є пенсіонерами, складає необхідні документи з цих питань. Збирає інформацію про їх кількісний склад. Взаємодіє з цих питань з органами Пенсійного Фонду України, територіальними управліннями соціального захисту населення.</w:t>
            </w:r>
          </w:p>
          <w:p w14:paraId="42BC7A4F" w14:textId="37A1FC16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Організовує роботу по підвищенню кваліфікації (навчанню) прокурорів органів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обласної </w:t>
            </w: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прокуратури відповідно до Закону України «Про прокуратуру» та наказів Офісу Генерального прокурора, взаємодіє з цих питань з навчальними закладами. Накопичує та за потреби узагальнює інформацію на цьому напрямі.</w:t>
            </w:r>
          </w:p>
          <w:p w14:paraId="53ACFF17" w14:textId="5C50B101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координації з начальниками структурних підрозділів прокуратури бере участь у розробленні плани навчальних заходів (тренінгів), планових семінарів тощо, вивчає та накопичує документи, контролює виконання цих заходів.</w:t>
            </w:r>
          </w:p>
          <w:p w14:paraId="2EC2FFC1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Організує роботу щодо підвищення професійного рівня та кваліфікації прокурорів, насамперед тих, які працюють в органах прокуратури менше трьох років;</w:t>
            </w:r>
          </w:p>
          <w:p w14:paraId="09DA6642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Організує виконання вимог спільного наказу № 289/1375 від 13.10.2017 щодо розроблення планів та проведення навчань серед школярів та студентів із </w:t>
            </w: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питань запобігання та протидії злочинності, та корупції, щоквартально складає відповідний план та контролює його виконання, накопичує документи з цих питань.</w:t>
            </w:r>
          </w:p>
          <w:p w14:paraId="1A91AEF9" w14:textId="18F6AA88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 участь у періодичному узагальненні стану організації роботи щодо професійної підготовки кадрів в органах прокуратури. Готує з цих питань проекти наказів, інформаційних листів та інші документи.</w:t>
            </w:r>
          </w:p>
          <w:p w14:paraId="61F23463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Веде облік надзвичайних подій і злочинів, скоєних працівниками прокуратури, порушених проти них та розглянутих у судах кримінальних проваджень, скоєних за їх участі ДТП, а також потерпілих від злочинів прокурорів і слідчих. Відповідає за своєчасну та якісну підготовку інформацій до Офісу Генерального прокурора про події за участю працівників прокуратури.</w:t>
            </w:r>
          </w:p>
          <w:p w14:paraId="23D0A111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Відповідає за організацію роботи з ветеранами органів прокуратури, надання їм допомоги у вирішенні соціально-побутових потреб. Веде списки ветеранів органів прокуратури, ветеранів війни та учасників бойових дій, ліквідаторів аварії на Чорнобильській АЕС.</w:t>
            </w:r>
          </w:p>
          <w:p w14:paraId="15BFE09F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взаємодію з профспілковою організацією у проведенні урочистих заходів, виховної роботи та спортивних змагань.</w:t>
            </w:r>
          </w:p>
          <w:p w14:paraId="7D18E643" w14:textId="77777777" w:rsidR="00B81082" w:rsidRPr="00B81082" w:rsidRDefault="00B81082" w:rsidP="00B81082">
            <w:pPr>
              <w:spacing w:after="120" w:line="240" w:lineRule="auto"/>
              <w:ind w:right="139" w:firstLine="1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Забезпечує облік працівників органів прокуратури області, які отримали каліцтво чи інвалідність при виконанні службових обов’язків, а також осіб, які загинули у зв’язку з виконанням службових обов’язків та членів їх сімей. Накопичує законодавчий та інформаційно-роз’яснювальний матеріал з питань виплати компенсаційних виплат у разі загибелі, отримання каліцтва чи інвалідності, вносить пропозиції щодо цієї роботи.</w:t>
            </w:r>
          </w:p>
          <w:p w14:paraId="3F468283" w14:textId="77777777" w:rsidR="00B81082" w:rsidRPr="00B81082" w:rsidRDefault="00B81082" w:rsidP="00B8108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Забезпечує внесення даних до інформаційно-аналітичної системи «Кадри» та СЕД.</w:t>
            </w:r>
          </w:p>
          <w:p w14:paraId="0542C40E" w14:textId="0F09C445" w:rsidR="000E5B04" w:rsidRPr="00B81082" w:rsidRDefault="00B81082" w:rsidP="00B810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Виконує інші доручення керівництва відділу, пов’язані із забезпеченням виконання покладених на структурний підрозділ завдань.   </w:t>
            </w:r>
          </w:p>
        </w:tc>
      </w:tr>
      <w:tr w:rsidR="000E5B04" w:rsidRPr="00E76064" w14:paraId="2A9E2AE9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77777777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Посадовий оклад – 5500,00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41677C86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надбавки та доплати відповідно до статті 52 Закону України «Про державну службу» та постанови Кабінету Міністрів України від 18 січня 2017 року № 15 «Питання оплати праці працівників державних органів»</w:t>
            </w:r>
          </w:p>
        </w:tc>
      </w:tr>
      <w:tr w:rsidR="000E5B04" w:rsidRPr="00FD786C" w14:paraId="47A96F13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lastRenderedPageBreak/>
              <w:t>Перелік інформації, необхідної для участі в конкурсі, та строк її подання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13D9E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рівня вільного володіння державною мовою;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72D09E56" w14:textId="5751E931" w:rsidR="000E5B04" w:rsidRPr="00FD786C" w:rsidRDefault="00A239B3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17 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3D5F02"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05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3D5F0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квітня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5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Дата і час початку проведення тестування кандидатів. </w:t>
            </w:r>
          </w:p>
          <w:p w14:paraId="23D95ADD" w14:textId="49C1C50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тестування.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0EA181DF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15 квітня 2021 року о </w:t>
            </w:r>
            <w:r w:rsidR="00C856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E1707CD" w14:textId="3F2C10A3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2E55425E" w14:textId="18870A2B" w:rsidR="000C3C18" w:rsidRPr="00FD786C" w:rsidRDefault="000C3C18" w:rsidP="00E760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 Маріуполь, 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Прізвище, ім’я та по батькові, номер телефону та адреса електронної пошти особи, яка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надає додаткову інформацію з питань проведення конкурсу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Нагаєвська Марія Вячеславівна</w:t>
            </w:r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Кваліфікаційні вимоги</w:t>
            </w:r>
          </w:p>
        </w:tc>
      </w:tr>
      <w:tr w:rsidR="003D5F02" w:rsidRPr="00FD786C" w14:paraId="3D334747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7FB9125E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Вища освіта за освітнім ступенем не нижче бакалавра,  молодшого бакалавра </w:t>
            </w:r>
            <w:r w:rsidR="005F04B3" w:rsidRPr="00686870">
              <w:rPr>
                <w:rFonts w:ascii="Times New Roman" w:hAnsi="Times New Roman" w:cs="Times New Roman"/>
                <w:sz w:val="24"/>
                <w:shd w:val="clear" w:color="auto" w:fill="FFFFFF"/>
              </w:rPr>
              <w:t>(спеціальності: «Правознавство», «Право»)</w:t>
            </w:r>
            <w:r w:rsidR="005F04B3" w:rsidRPr="00FD786C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</w:p>
        </w:tc>
      </w:tr>
      <w:tr w:rsidR="003D5F02" w:rsidRPr="00FD786C" w14:paraId="4DB276FC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049988C3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Не потребує</w:t>
            </w:r>
            <w:r w:rsidR="00647249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 xml:space="preserve">, але бажаний у сфері 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права</w:t>
            </w:r>
            <w:r w:rsidR="00B8108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, представництва в судах, з кадрових питань</w:t>
            </w:r>
            <w:r w:rsidR="000A4DDA" w:rsidRPr="00FD786C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  <w:lang w:val="uk-UA"/>
              </w:rPr>
              <w:t>.</w:t>
            </w:r>
          </w:p>
        </w:tc>
      </w:tr>
      <w:tr w:rsidR="003D5F02" w:rsidRPr="00FD786C" w14:paraId="66CCA6AC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60049FAE" w14:textId="77777777" w:rsidTr="00B81082">
        <w:trPr>
          <w:trHeight w:val="690"/>
        </w:trPr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422EFF9" w14:textId="77777777" w:rsidR="000E5B04" w:rsidRPr="00FD786C" w:rsidRDefault="000E5B04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B5CF4FA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іноземною мовою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82F0CA4" w14:textId="36EA2110" w:rsidR="000E5B04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Не потребує</w:t>
            </w:r>
          </w:p>
        </w:tc>
      </w:tr>
      <w:tr w:rsidR="000E5B04" w:rsidRPr="00FD786C" w14:paraId="30EB4BCA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B81082" w:rsidRPr="00B81082" w14:paraId="3C8343E2" w14:textId="77777777" w:rsidTr="00871B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564" w:type="dxa"/>
            <w:gridSpan w:val="2"/>
          </w:tcPr>
          <w:p w14:paraId="660A00F7" w14:textId="77777777" w:rsidR="00B81082" w:rsidRPr="00B81082" w:rsidRDefault="00B81082" w:rsidP="00FE5C77">
            <w:pPr>
              <w:rPr>
                <w:rFonts w:ascii="Times New Roman" w:hAnsi="Times New Roman" w:cs="Times New Roman"/>
                <w:sz w:val="24"/>
              </w:rPr>
            </w:pPr>
            <w:r w:rsidRPr="00B81082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977" w:type="dxa"/>
            <w:gridSpan w:val="2"/>
          </w:tcPr>
          <w:p w14:paraId="28D3FE77" w14:textId="77777777" w:rsidR="00B81082" w:rsidRPr="00B81082" w:rsidRDefault="00B81082" w:rsidP="00FE5C77">
            <w:pPr>
              <w:spacing w:before="100" w:after="100" w:line="276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954" w:type="dxa"/>
          </w:tcPr>
          <w:p w14:paraId="67D5E2EF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264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налагоджувати зв'язки з іншими структурними підрозділами державного органу, представниками інших державних органів, в тому числі з використанням цифрових технологій;</w:t>
            </w:r>
          </w:p>
          <w:p w14:paraId="136FE483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328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14:paraId="469E2877" w14:textId="77777777" w:rsidR="00B81082" w:rsidRPr="00B81082" w:rsidRDefault="00B81082" w:rsidP="00B81082">
            <w:pPr>
              <w:widowControl w:val="0"/>
              <w:numPr>
                <w:ilvl w:val="0"/>
                <w:numId w:val="8"/>
              </w:numPr>
              <w:tabs>
                <w:tab w:val="left" w:pos="426"/>
              </w:tabs>
              <w:spacing w:after="0" w:line="240" w:lineRule="auto"/>
              <w:ind w:left="237" w:right="272" w:hanging="2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об'єднання та систематизації спільних зусиль</w:t>
            </w:r>
          </w:p>
        </w:tc>
      </w:tr>
      <w:tr w:rsidR="00FD786C" w:rsidRPr="00FD786C" w14:paraId="3EA9FCE6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87B193B" w14:textId="5538E3A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583D09D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Досягнення результатів 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CE6EB42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здатність до  чіткого бачення результату діяльності;</w:t>
            </w:r>
          </w:p>
          <w:p w14:paraId="61DBFCBF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фокусувати зусилля для досягнення результату діяльності;</w:t>
            </w:r>
          </w:p>
          <w:p w14:paraId="4F7C06F3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>вміння запобігати та ефективно долати перешкоди;</w:t>
            </w:r>
          </w:p>
          <w:p w14:paraId="642370C4" w14:textId="77777777" w:rsidR="00FD786C" w:rsidRPr="00FD786C" w:rsidRDefault="00FD786C" w:rsidP="00FD786C">
            <w:pPr>
              <w:pStyle w:val="a4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left="237" w:hanging="232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212pt"/>
                <w:rFonts w:cstheme="minorBidi"/>
                <w:b w:val="0"/>
                <w:bCs w:val="0"/>
                <w:shd w:val="clear" w:color="auto" w:fill="auto"/>
                <w:lang w:val="uk-UA"/>
              </w:rPr>
              <w:t xml:space="preserve">вміння встановлювати причинно-наслідкові зв’язки </w:t>
            </w:r>
          </w:p>
        </w:tc>
      </w:tr>
      <w:tr w:rsidR="00FD786C" w:rsidRPr="00FD786C" w14:paraId="16F5A341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A57DA66" w14:textId="1E932590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762428A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Відповідальність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F9F668C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14:paraId="312DEE77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14:paraId="4A220A65" w14:textId="77777777" w:rsidR="00FD786C" w:rsidRPr="00FD786C" w:rsidRDefault="00FD786C" w:rsidP="00FD786C">
            <w:pPr>
              <w:pStyle w:val="a4"/>
              <w:numPr>
                <w:ilvl w:val="0"/>
                <w:numId w:val="5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брати на себе зобов’язання, чітко їх дотримуватись і виконувати</w:t>
            </w:r>
          </w:p>
        </w:tc>
      </w:tr>
      <w:tr w:rsidR="00FD786C" w:rsidRPr="00FD786C" w14:paraId="0B1CDA8A" w14:textId="77777777" w:rsidTr="00B81082">
        <w:tc>
          <w:tcPr>
            <w:tcW w:w="5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884B0EE" w14:textId="050A8D9B" w:rsidR="00FD786C" w:rsidRPr="00FD786C" w:rsidRDefault="00FD786C" w:rsidP="00FD786C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5847CC4" w14:textId="77777777" w:rsidR="00FD786C" w:rsidRPr="00FD786C" w:rsidRDefault="00FD786C" w:rsidP="00FD786C">
            <w:pPr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Цифрова грамотність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6B3510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комп`ютерні пристрої, базове офісне та спеціалізоване програмне забезпечення для ефективного виконання своїх посадових обов`язків;</w:t>
            </w:r>
          </w:p>
          <w:p w14:paraId="283873FA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14:paraId="18C61005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14:paraId="01614D43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 xml:space="preserve">здатність уникати небезпек в цифровому середовищі, </w:t>
            </w: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lastRenderedPageBreak/>
              <w:t>захищати особисті та конфіденційні дані;</w:t>
            </w:r>
          </w:p>
          <w:p w14:paraId="0CDDB4B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обов`язків, вміти користуватись кваліфікованим електронним підписом (КЕП);</w:t>
            </w:r>
          </w:p>
          <w:p w14:paraId="306AC539" w14:textId="77777777" w:rsidR="00FD786C" w:rsidRPr="00FD786C" w:rsidRDefault="00FD786C" w:rsidP="00FD786C">
            <w:pPr>
              <w:pStyle w:val="a4"/>
              <w:numPr>
                <w:ilvl w:val="0"/>
                <w:numId w:val="6"/>
              </w:numPr>
              <w:shd w:val="clear" w:color="auto" w:fill="auto"/>
              <w:spacing w:after="0" w:line="240" w:lineRule="auto"/>
              <w:ind w:left="237" w:hanging="237"/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</w:pPr>
            <w:r w:rsidRPr="00FD786C">
              <w:rPr>
                <w:rStyle w:val="4"/>
                <w:rFonts w:cstheme="minorBidi"/>
                <w:b w:val="0"/>
                <w:bCs w:val="0"/>
                <w:sz w:val="24"/>
                <w:szCs w:val="24"/>
                <w:u w:val="none"/>
                <w:shd w:val="clear" w:color="auto" w:fill="auto"/>
                <w:lang w:val="uk-UA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0E5B04" w:rsidRPr="00FD786C" w14:paraId="5E344EA1" w14:textId="77777777" w:rsidTr="00B81082">
        <w:tc>
          <w:tcPr>
            <w:tcW w:w="949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lastRenderedPageBreak/>
              <w:t>Професійні знання</w:t>
            </w:r>
          </w:p>
        </w:tc>
      </w:tr>
      <w:tr w:rsidR="000E5B04" w:rsidRPr="00FD786C" w14:paraId="7896AF98" w14:textId="77777777" w:rsidTr="00B81082">
        <w:tc>
          <w:tcPr>
            <w:tcW w:w="353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3D5F02" w:rsidRPr="00FD786C" w14:paraId="6ECA0314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7C5780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4D9B87ED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54" w:type="dxa"/>
            <w:shd w:val="clear" w:color="auto" w:fill="auto"/>
          </w:tcPr>
          <w:p w14:paraId="62BA7CF1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Конституції України;</w:t>
            </w:r>
          </w:p>
          <w:p w14:paraId="782A921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державну службу»;</w:t>
            </w:r>
          </w:p>
          <w:p w14:paraId="14346E6E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- Закону України «Про запобігання корупції»</w:t>
            </w:r>
          </w:p>
          <w:p w14:paraId="3A7D2A3C" w14:textId="77777777" w:rsidR="003D5F02" w:rsidRPr="00FD786C" w:rsidRDefault="003D5F02" w:rsidP="003D5F0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3D5F02" w:rsidRPr="00E76064" w14:paraId="5EB0C01A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56E51AD0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2E4283D7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2169C9C" w14:textId="77777777" w:rsidR="00F350F7" w:rsidRPr="00F350F7" w:rsidRDefault="00F350F7" w:rsidP="00F350F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Знання: </w:t>
            </w:r>
          </w:p>
          <w:p w14:paraId="6882F29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02A0CC72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звернення громадян»; </w:t>
            </w:r>
          </w:p>
          <w:p w14:paraId="59C984CE" w14:textId="77777777" w:rsidR="00F350F7" w:rsidRPr="00D87786" w:rsidRDefault="00F350F7" w:rsidP="00B81082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4B937AC2" w:rsidR="00FD786C" w:rsidRPr="00F350F7" w:rsidRDefault="00FD786C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Наказ</w:t>
            </w:r>
            <w:r w:rsidR="00B81082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088A5FFF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303957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303957">
              <w:rPr>
                <w:rFonts w:eastAsia="Times New Roman" w:cs="Times New Roman"/>
                <w:sz w:val="24"/>
                <w:szCs w:val="24"/>
              </w:rPr>
              <w:t xml:space="preserve"> законів про працю України;</w:t>
            </w:r>
          </w:p>
          <w:p w14:paraId="3F9178A7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8017EB">
              <w:rPr>
                <w:rFonts w:eastAsia="Times New Roman" w:cs="Times New Roman"/>
                <w:sz w:val="24"/>
                <w:szCs w:val="24"/>
              </w:rPr>
              <w:t>Кодекс</w:t>
            </w:r>
            <w:r>
              <w:rPr>
                <w:rFonts w:eastAsia="Times New Roman" w:cs="Times New Roman"/>
                <w:sz w:val="24"/>
                <w:szCs w:val="24"/>
              </w:rPr>
              <w:t>у</w:t>
            </w:r>
            <w:r w:rsidRPr="008017EB">
              <w:rPr>
                <w:rFonts w:eastAsia="Times New Roman" w:cs="Times New Roman"/>
                <w:sz w:val="24"/>
                <w:szCs w:val="24"/>
              </w:rPr>
              <w:t xml:space="preserve"> адміністративного судочинства України </w:t>
            </w:r>
            <w:r>
              <w:rPr>
                <w:rFonts w:eastAsia="Times New Roman" w:cs="Times New Roman"/>
                <w:sz w:val="24"/>
                <w:szCs w:val="24"/>
              </w:rPr>
              <w:t>;</w:t>
            </w:r>
          </w:p>
          <w:p w14:paraId="0E3B601A" w14:textId="77777777" w:rsidR="00B81082" w:rsidRDefault="00B81082" w:rsidP="00B81082">
            <w:pPr>
              <w:pStyle w:val="a5"/>
              <w:numPr>
                <w:ilvl w:val="0"/>
                <w:numId w:val="3"/>
              </w:numPr>
              <w:tabs>
                <w:tab w:val="left" w:pos="412"/>
              </w:tabs>
              <w:spacing w:after="20"/>
              <w:ind w:right="260"/>
              <w:rPr>
                <w:rFonts w:eastAsia="Times New Roman" w:cs="Times New Roman"/>
                <w:sz w:val="24"/>
                <w:szCs w:val="24"/>
              </w:rPr>
            </w:pPr>
            <w:r w:rsidRPr="00F3356C">
              <w:rPr>
                <w:rFonts w:eastAsia="Times New Roman" w:cs="Times New Roman"/>
                <w:sz w:val="24"/>
                <w:szCs w:val="24"/>
              </w:rPr>
              <w:t>Закону України «Про очищення влади</w:t>
            </w:r>
            <w:r>
              <w:rPr>
                <w:rFonts w:eastAsia="Times New Roman" w:cs="Times New Roman"/>
                <w:sz w:val="24"/>
                <w:szCs w:val="24"/>
              </w:rPr>
              <w:t>»;</w:t>
            </w:r>
          </w:p>
          <w:p w14:paraId="19AB60E4" w14:textId="16E27B52" w:rsidR="003D5F02" w:rsidRPr="00FD786C" w:rsidRDefault="00B81082" w:rsidP="00B81082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108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Постанови Кабінету Міністрів України від 16.10.2014 № 563 «Деякі питання реалізації Закону України «Про очищення влади».</w:t>
            </w:r>
          </w:p>
        </w:tc>
      </w:tr>
      <w:tr w:rsidR="003D5F02" w:rsidRPr="00E76064" w14:paraId="162D01B9" w14:textId="77777777" w:rsidTr="00B810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564" w:type="dxa"/>
            <w:gridSpan w:val="2"/>
            <w:shd w:val="clear" w:color="auto" w:fill="auto"/>
          </w:tcPr>
          <w:p w14:paraId="3DC684E8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03E57B7F" w14:textId="77777777" w:rsidR="003D5F02" w:rsidRPr="00FD786C" w:rsidRDefault="003D5F02" w:rsidP="00056D2F">
            <w:pPr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системи захисту інформації </w:t>
            </w:r>
          </w:p>
          <w:p w14:paraId="15BF67FE" w14:textId="77777777" w:rsidR="003D5F02" w:rsidRPr="00FD786C" w:rsidRDefault="003D5F02" w:rsidP="00056D2F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shd w:val="clear" w:color="auto" w:fill="auto"/>
          </w:tcPr>
          <w:p w14:paraId="7BBC8B77" w14:textId="77777777" w:rsidR="00F350F7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Складові політики інформаційної безпеки;</w:t>
            </w:r>
          </w:p>
          <w:p w14:paraId="4357B0F8" w14:textId="69C9BF4B" w:rsidR="003D5F02" w:rsidRPr="00FD786C" w:rsidRDefault="003D5F02" w:rsidP="00F350F7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Забезпечення функціонування комплексної системи захисту інформації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3" w:name="n767"/>
      <w:bookmarkEnd w:id="3"/>
    </w:p>
    <w:sectPr w:rsidR="007E2EF9" w:rsidRPr="00F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5BE3DD3"/>
    <w:multiLevelType w:val="multilevel"/>
    <w:tmpl w:val="0D7CBE98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16069"/>
    <w:multiLevelType w:val="multilevel"/>
    <w:tmpl w:val="BCA0BC04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A66360D"/>
    <w:multiLevelType w:val="multilevel"/>
    <w:tmpl w:val="8742909A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8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04"/>
    <w:rsid w:val="000A4DDA"/>
    <w:rsid w:val="000C3C18"/>
    <w:rsid w:val="000E5B04"/>
    <w:rsid w:val="003D5F02"/>
    <w:rsid w:val="005B78C2"/>
    <w:rsid w:val="005F04B3"/>
    <w:rsid w:val="00647249"/>
    <w:rsid w:val="006C72EE"/>
    <w:rsid w:val="007E2EF9"/>
    <w:rsid w:val="00871B4F"/>
    <w:rsid w:val="00A239B3"/>
    <w:rsid w:val="00B81082"/>
    <w:rsid w:val="00C85631"/>
    <w:rsid w:val="00E76064"/>
    <w:rsid w:val="00F350F7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Body Text Indent"/>
    <w:basedOn w:val="a"/>
    <w:link w:val="a7"/>
    <w:uiPriority w:val="99"/>
    <w:semiHidden/>
    <w:unhideWhenUsed/>
    <w:rsid w:val="00B81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8108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aree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inna shihatova</cp:lastModifiedBy>
  <cp:revision>11</cp:revision>
  <dcterms:created xsi:type="dcterms:W3CDTF">2021-03-28T16:42:00Z</dcterms:created>
  <dcterms:modified xsi:type="dcterms:W3CDTF">2021-03-29T10:35:00Z</dcterms:modified>
</cp:coreProperties>
</file>